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黑体"/>
          <w:b/>
          <w:sz w:val="36"/>
        </w:rPr>
        <w:t>房产经纪业务合作协议</w:t>
      </w:r>
    </w:p>
    <w:p>
      <w:pPr>
        <w:jc w:val="center"/>
      </w:pPr>
      <w:r>
        <w:rPr>
          <w:rFonts w:ascii="Times New Roman" w:hAnsi="Times New Roman" w:eastAsia="宋体"/>
          <w:b/>
          <w:sz w:val="24"/>
        </w:rPr>
        <w:t>（合伙人版 · 无底薪纯分成）</w:t>
      </w:r>
    </w:p>
    <w:p/>
    <w:p>
      <w:pPr>
        <w:spacing w:after="40"/>
      </w:pPr>
      <w:r>
        <w:rPr>
          <w:rFonts w:ascii="Times New Roman" w:hAnsi="Times New Roman" w:eastAsia="宋体"/>
          <w:b w:val="0"/>
          <w:sz w:val="24"/>
        </w:rPr>
        <w:t>合同编号：＿＿＿＿＿＿＿＿　　签订地：＿＿＿＿＿＿＿＿</w:t>
      </w:r>
    </w:p>
    <w:p/>
    <w:p>
      <w:pPr>
        <w:spacing w:after="40"/>
      </w:pPr>
      <w:r>
        <w:rPr>
          <w:rFonts w:ascii="Times New Roman" w:hAnsi="Times New Roman" w:eastAsia="宋体"/>
          <w:b w:val="0"/>
          <w:sz w:val="24"/>
        </w:rPr>
        <w:t>甲方（经纪机构）：＿＿＿＿＿＿＿＿＿＿＿＿＿＿＿</w:t>
      </w:r>
    </w:p>
    <w:p>
      <w:pPr>
        <w:spacing w:after="40"/>
      </w:pPr>
      <w:r>
        <w:rPr>
          <w:rFonts w:ascii="Times New Roman" w:hAnsi="Times New Roman" w:eastAsia="宋体"/>
          <w:b w:val="0"/>
          <w:sz w:val="24"/>
        </w:rPr>
        <w:t>统一社会信用代码：＿＿＿＿＿＿＿＿＿＿＿＿＿＿＿</w:t>
      </w:r>
    </w:p>
    <w:p>
      <w:pPr>
        <w:spacing w:after="40"/>
      </w:pPr>
      <w:r>
        <w:rPr>
          <w:rFonts w:ascii="Times New Roman" w:hAnsi="Times New Roman" w:eastAsia="宋体"/>
          <w:b w:val="0"/>
          <w:sz w:val="24"/>
        </w:rPr>
        <w:t>法定代表人：＿＿＿＿＿＿＿＿＿＿</w:t>
      </w:r>
    </w:p>
    <w:p>
      <w:pPr>
        <w:spacing w:after="40"/>
      </w:pPr>
      <w:r>
        <w:rPr>
          <w:rFonts w:ascii="Times New Roman" w:hAnsi="Times New Roman" w:eastAsia="宋体"/>
          <w:b w:val="0"/>
          <w:sz w:val="24"/>
        </w:rPr>
        <w:t>联系电话 / 地址：＿＿＿＿＿＿＿＿＿＿＿＿＿＿＿</w:t>
      </w:r>
    </w:p>
    <w:p/>
    <w:p>
      <w:pPr>
        <w:spacing w:after="40"/>
      </w:pPr>
      <w:r>
        <w:rPr>
          <w:rFonts w:ascii="Times New Roman" w:hAnsi="Times New Roman" w:eastAsia="宋体"/>
          <w:b w:val="0"/>
          <w:sz w:val="24"/>
        </w:rPr>
        <w:t>乙方（合作方）：＿＿＿＿＿＿＿＿＿＿＿＿＿＿＿</w:t>
      </w:r>
    </w:p>
    <w:p>
      <w:pPr>
        <w:spacing w:after="40"/>
      </w:pPr>
      <w:r>
        <w:rPr>
          <w:rFonts w:ascii="Times New Roman" w:hAnsi="Times New Roman" w:eastAsia="宋体"/>
          <w:b w:val="0"/>
          <w:sz w:val="24"/>
        </w:rPr>
        <w:t>身份证号 / 统一社会信用代码：＿＿＿＿＿＿＿＿＿＿＿＿＿＿＿</w:t>
      </w:r>
    </w:p>
    <w:p>
      <w:pPr>
        <w:spacing w:after="40"/>
      </w:pPr>
      <w:r>
        <w:rPr>
          <w:rFonts w:ascii="Times New Roman" w:hAnsi="Times New Roman" w:eastAsia="宋体"/>
          <w:b w:val="0"/>
          <w:sz w:val="24"/>
        </w:rPr>
        <w:t>□自然人　□个体工商户：＿＿＿＿＿＿＿＿＿＿</w:t>
      </w:r>
    </w:p>
    <w:p>
      <w:pPr>
        <w:spacing w:after="40"/>
      </w:pPr>
      <w:r>
        <w:rPr>
          <w:rFonts w:ascii="Times New Roman" w:hAnsi="Times New Roman" w:eastAsia="宋体"/>
          <w:b w:val="0"/>
          <w:sz w:val="24"/>
        </w:rPr>
        <w:t>联系电话 / 住址：＿＿＿＿＿＿＿＿＿＿＿＿＿＿＿</w:t>
      </w:r>
    </w:p>
    <w:p/>
    <w:p>
      <w:pPr>
        <w:jc w:val="center"/>
      </w:pPr>
      <w:r>
        <w:rPr>
          <w:rFonts w:ascii="Times New Roman" w:hAnsi="Times New Roman" w:eastAsia="宋体"/>
          <w:b w:val="0"/>
          <w:sz w:val="24"/>
        </w:rPr>
        <w:t>签订日期：＿＿＿＿年＿＿月＿＿日</w:t>
      </w:r>
    </w:p>
    <w:p>
      <w:pPr>
        <w:spacing w:before="280" w:after="80"/>
      </w:pPr>
      <w:r>
        <w:rPr>
          <w:rFonts w:ascii="Times New Roman" w:hAnsi="Times New Roman" w:eastAsia="黑体"/>
          <w:b/>
          <w:sz w:val="26"/>
        </w:rPr>
        <w:t>鉴于：</w:t>
      </w:r>
    </w:p>
    <w:p>
      <w:pPr>
        <w:spacing w:after="40"/>
        <w:ind w:firstLine="480"/>
      </w:pPr>
      <w:r>
        <w:rPr>
          <w:rFonts w:ascii="Times New Roman" w:hAnsi="Times New Roman" w:eastAsia="宋体"/>
          <w:b w:val="0"/>
          <w:sz w:val="24"/>
        </w:rPr>
        <w:t>1. 甲方系依法设立并具备房地产经纪／信息中介服务资质的经纪机构，拥有房源信息系统、签约与法务流程及运营赋能体系；</w:t>
      </w:r>
    </w:p>
    <w:p>
      <w:pPr>
        <w:spacing w:after="40"/>
        <w:ind w:firstLine="480"/>
      </w:pPr>
      <w:r>
        <w:rPr>
          <w:rFonts w:ascii="Times New Roman" w:hAnsi="Times New Roman" w:eastAsia="宋体"/>
          <w:b w:val="0"/>
          <w:sz w:val="24"/>
        </w:rPr>
        <w:t>2. 乙方具备房产市场资源与业务能力，自愿以独立、自主、自负盈亏的方式与甲方开展业务合作；</w:t>
      </w:r>
    </w:p>
    <w:p>
      <w:pPr>
        <w:spacing w:after="40"/>
        <w:ind w:firstLine="480"/>
      </w:pPr>
      <w:r>
        <w:rPr>
          <w:rFonts w:ascii="Times New Roman" w:hAnsi="Times New Roman" w:eastAsia="宋体"/>
          <w:b w:val="0"/>
          <w:sz w:val="24"/>
        </w:rPr>
        <w:t>3. 双方系平等民事主体之间的业务合作关系，不建立劳动关系；乙方分成收益由甲方直接支付，相关税费依法处理；</w:t>
      </w:r>
    </w:p>
    <w:p>
      <w:pPr>
        <w:spacing w:after="40"/>
        <w:ind w:firstLine="480"/>
      </w:pPr>
      <w:r>
        <w:rPr>
          <w:rFonts w:ascii="Times New Roman" w:hAnsi="Times New Roman" w:eastAsia="宋体"/>
          <w:b w:val="0"/>
          <w:sz w:val="24"/>
        </w:rPr>
        <w:t>4. 双方本着平等自愿、诚实信用、合作共赢原则，依据《中华人民共和国民法典》达成如下协议。</w:t>
      </w:r>
    </w:p>
    <w:p>
      <w:pPr>
        <w:spacing w:before="280" w:after="80"/>
      </w:pPr>
      <w:r>
        <w:rPr>
          <w:rFonts w:ascii="Times New Roman" w:hAnsi="Times New Roman" w:eastAsia="黑体"/>
          <w:b/>
          <w:sz w:val="26"/>
        </w:rPr>
        <w:t>第一条　合作性质的确认（核心条款）</w:t>
      </w:r>
    </w:p>
    <w:p>
      <w:pPr>
        <w:spacing w:after="40"/>
        <w:ind w:firstLine="480"/>
      </w:pPr>
      <w:r>
        <w:rPr>
          <w:rFonts w:ascii="Times New Roman" w:hAnsi="Times New Roman" w:eastAsia="宋体"/>
          <w:b/>
          <w:sz w:val="24"/>
        </w:rPr>
        <w:t>1.1 双方确认：本协议为平等民事主体之间的业务合作协议，不构成、亦不得被解释为劳动关系或劳务关系。乙方不是甲方员工，双方之间不存在人格、经济与组织上的从属关系。</w:t>
      </w:r>
    </w:p>
    <w:p>
      <w:pPr>
        <w:spacing w:after="40"/>
        <w:ind w:firstLine="480"/>
      </w:pPr>
      <w:r>
        <w:rPr>
          <w:rFonts w:ascii="Times New Roman" w:hAnsi="Times New Roman" w:eastAsia="宋体"/>
          <w:b w:val="0"/>
          <w:sz w:val="24"/>
        </w:rPr>
        <w:t>1.2 甲方不向乙方支付工资、奖金、津贴等任何劳动报酬。乙方收入来源于本协议约定的业务分成及第五条约定的首月一次性展业扶持补贴，无业务即无分成、无任何保底。</w:t>
      </w:r>
    </w:p>
    <w:p>
      <w:pPr>
        <w:spacing w:after="40"/>
        <w:ind w:firstLine="480"/>
      </w:pPr>
      <w:r>
        <w:rPr>
          <w:rFonts w:ascii="Times New Roman" w:hAnsi="Times New Roman" w:eastAsia="宋体"/>
          <w:b w:val="0"/>
          <w:sz w:val="24"/>
        </w:rPr>
        <w:t>1.3 甲方不对乙方进行考勤、排班、请假等人事管理，不设最低在岗工时与强制坐班义务；甲方不派单、不设定额、不对乙方作成果以外考核。</w:t>
      </w:r>
    </w:p>
    <w:p>
      <w:pPr>
        <w:spacing w:after="40"/>
        <w:ind w:firstLine="480"/>
      </w:pPr>
      <w:r>
        <w:rPr>
          <w:rFonts w:ascii="Times New Roman" w:hAnsi="Times New Roman" w:eastAsia="宋体"/>
          <w:b w:val="0"/>
          <w:sz w:val="24"/>
        </w:rPr>
        <w:t>1.4 乙方以独立合作方身份，可同时与其他中介机构、平台或个人开展合作，本协议不作独家限制（但不得侵害甲方商业秘密与商业利益）。</w:t>
      </w:r>
    </w:p>
    <w:p>
      <w:pPr>
        <w:spacing w:after="40"/>
        <w:ind w:firstLine="480"/>
      </w:pPr>
      <w:r>
        <w:rPr>
          <w:rFonts w:ascii="Times New Roman" w:hAnsi="Times New Roman" w:eastAsia="宋体"/>
          <w:b w:val="0"/>
          <w:sz w:val="24"/>
        </w:rPr>
        <w:t>1.5 乙方自行承担展业过程中的获客推广、交通通讯、带看等费用及经营风险；业务未成交的，甲方不承担补偿责任。</w:t>
      </w:r>
    </w:p>
    <w:p>
      <w:pPr>
        <w:spacing w:after="40"/>
        <w:ind w:firstLine="480"/>
      </w:pPr>
      <w:r>
        <w:rPr>
          <w:rFonts w:ascii="Times New Roman" w:hAnsi="Times New Roman" w:eastAsia="宋体"/>
          <w:b w:val="0"/>
          <w:sz w:val="24"/>
        </w:rPr>
        <w:t>1.6 乙方应如实向甲方披露其与第三方（其他中介机构、平台）的合作情况，便于双方核算与合规管理；该披露不作为对乙方展业自由的限制。</w:t>
      </w:r>
    </w:p>
    <w:p>
      <w:pPr>
        <w:spacing w:before="280" w:after="80"/>
      </w:pPr>
      <w:r>
        <w:rPr>
          <w:rFonts w:ascii="Times New Roman" w:hAnsi="Times New Roman" w:eastAsia="黑体"/>
          <w:b/>
          <w:sz w:val="26"/>
        </w:rPr>
        <w:t>第二条　合作内容与授权边界</w:t>
      </w:r>
    </w:p>
    <w:p>
      <w:pPr>
        <w:spacing w:after="40"/>
        <w:ind w:firstLine="480"/>
      </w:pPr>
      <w:r>
        <w:rPr>
          <w:rFonts w:ascii="Times New Roman" w:hAnsi="Times New Roman" w:eastAsia="宋体"/>
          <w:b w:val="0"/>
          <w:sz w:val="24"/>
        </w:rPr>
        <w:t>2.1 合作业务范围：房产买卖、租赁居间业务中的客源与房源开发、信息引流、客户带看、撮合促成、协助签约等环节。合作区域：＿＿＿＿＿＿＿＿。</w:t>
      </w:r>
    </w:p>
    <w:p>
      <w:pPr>
        <w:spacing w:after="40"/>
        <w:ind w:firstLine="480"/>
      </w:pPr>
      <w:r>
        <w:rPr>
          <w:rFonts w:ascii="Times New Roman" w:hAnsi="Times New Roman" w:eastAsia="宋体"/>
          <w:b w:val="0"/>
          <w:sz w:val="24"/>
        </w:rPr>
        <w:t>2.2 乙方按甲方业务流程，将开发的房源、客户信息录入甲方系统；对外居间（撮合签约）合同统一以甲方名义签署，佣金由甲方统一收取，乙方不以自己名义从事居间签约。</w:t>
      </w:r>
    </w:p>
    <w:p>
      <w:pPr>
        <w:spacing w:after="40"/>
        <w:ind w:firstLine="480"/>
      </w:pPr>
      <w:r>
        <w:rPr>
          <w:rFonts w:ascii="Times New Roman" w:hAnsi="Times New Roman" w:eastAsia="宋体"/>
          <w:b w:val="0"/>
          <w:sz w:val="24"/>
        </w:rPr>
        <w:t>2.3 乙方对外应如实表明其合作方身份，不得以甲方员工名义宣传、承诺或收取任何费用。</w:t>
      </w:r>
    </w:p>
    <w:p>
      <w:pPr>
        <w:spacing w:after="40"/>
        <w:ind w:firstLine="480"/>
      </w:pPr>
      <w:r>
        <w:rPr>
          <w:rFonts w:ascii="Times New Roman" w:hAnsi="Times New Roman" w:eastAsia="宋体"/>
          <w:b w:val="0"/>
          <w:sz w:val="24"/>
        </w:rPr>
        <w:t>2.4 乙方超越授权范围、或违反法律法规开展业务所产生的责任，由乙方自行承担；给甲方或第三方造成损失的，甲方有权追偿。</w:t>
      </w:r>
    </w:p>
    <w:p>
      <w:pPr>
        <w:spacing w:before="280" w:after="80"/>
      </w:pPr>
      <w:r>
        <w:rPr>
          <w:rFonts w:ascii="Times New Roman" w:hAnsi="Times New Roman" w:eastAsia="黑体"/>
          <w:b/>
          <w:sz w:val="26"/>
        </w:rPr>
        <w:t>第三条　甲方支持与赋能</w:t>
      </w:r>
    </w:p>
    <w:p>
      <w:pPr>
        <w:spacing w:after="40"/>
        <w:ind w:firstLine="480"/>
      </w:pPr>
      <w:r>
        <w:rPr>
          <w:rFonts w:ascii="Times New Roman" w:hAnsi="Times New Roman" w:eastAsia="宋体"/>
          <w:b w:val="0"/>
          <w:sz w:val="24"/>
        </w:rPr>
        <w:t>3.1 甲方为乙方提供：系统操作账号及房源信息库、楼盘资料、交易与签约流程支持、法务与风控支持、业务培训赋能、品牌宣传物料等（下称"合作赋能"）。</w:t>
      </w:r>
    </w:p>
    <w:p>
      <w:pPr>
        <w:spacing w:after="40"/>
        <w:ind w:firstLine="480"/>
      </w:pPr>
      <w:r>
        <w:rPr>
          <w:rFonts w:ascii="Times New Roman" w:hAnsi="Times New Roman" w:eastAsia="宋体"/>
          <w:b w:val="0"/>
          <w:sz w:val="24"/>
        </w:rPr>
        <w:t>3.2 合作赋能属于平等合作下的资源共享，不构成甲方对乙方的劳动管理；甲方组织的培训、答疑为自愿参加，不纳入考核、不作考勤。</w:t>
      </w:r>
    </w:p>
    <w:p>
      <w:pPr>
        <w:spacing w:after="40"/>
        <w:ind w:firstLine="480"/>
      </w:pPr>
      <w:r>
        <w:rPr>
          <w:rFonts w:ascii="Times New Roman" w:hAnsi="Times New Roman" w:eastAsia="宋体"/>
          <w:b w:val="0"/>
          <w:sz w:val="24"/>
        </w:rPr>
        <w:t>3.3 合作赋能的基础服务按附件一约定收取或不收取合作服务费；任何收费均以双方书面确认为准。</w:t>
      </w:r>
    </w:p>
    <w:p>
      <w:pPr>
        <w:spacing w:before="280" w:after="80"/>
      </w:pPr>
      <w:r>
        <w:rPr>
          <w:rFonts w:ascii="Times New Roman" w:hAnsi="Times New Roman" w:eastAsia="黑体"/>
          <w:b/>
          <w:sz w:val="26"/>
        </w:rPr>
        <w:t>第四条　乙方自主展业（核心条款）</w:t>
      </w:r>
    </w:p>
    <w:p>
      <w:pPr>
        <w:spacing w:after="40"/>
        <w:ind w:firstLine="480"/>
      </w:pPr>
      <w:r>
        <w:rPr>
          <w:rFonts w:ascii="Times New Roman" w:hAnsi="Times New Roman" w:eastAsia="宋体"/>
          <w:b w:val="0"/>
          <w:sz w:val="24"/>
        </w:rPr>
        <w:t>4.1 乙方自主安排工作时间、工作地点与工作方式，可自行决定投入的精力与获客渠道（含线上自媒体、私域、线下社区等）。</w:t>
      </w:r>
    </w:p>
    <w:p>
      <w:pPr>
        <w:spacing w:after="40"/>
        <w:ind w:firstLine="480"/>
      </w:pPr>
      <w:r>
        <w:rPr>
          <w:rFonts w:ascii="Times New Roman" w:hAnsi="Times New Roman" w:eastAsia="宋体"/>
          <w:b w:val="0"/>
          <w:sz w:val="24"/>
        </w:rPr>
        <w:t>4.2 乙方对自身业务成果独立负责：客户由乙方自行开发、维护；因乙方过错引发的退佣、投诉、赔偿，按本协议及附件执行。</w:t>
      </w:r>
    </w:p>
    <w:p>
      <w:pPr>
        <w:spacing w:after="40"/>
        <w:ind w:firstLine="480"/>
      </w:pPr>
      <w:r>
        <w:rPr>
          <w:rFonts w:ascii="Times New Roman" w:hAnsi="Times New Roman" w:eastAsia="宋体"/>
          <w:b w:val="0"/>
          <w:sz w:val="24"/>
        </w:rPr>
        <w:t>4.3 乙方可自行决定是否投保社会保险、商业保险；双方非劳动关系，甲方无缴纳社保及住房公积金的义务。甲方可另行组织团体商业意外险，由乙方自愿投保，该投保不构成劳动关系认定依据。</w:t>
      </w:r>
    </w:p>
    <w:p>
      <w:pPr>
        <w:spacing w:before="280" w:after="80"/>
      </w:pPr>
      <w:r>
        <w:rPr>
          <w:rFonts w:ascii="Times New Roman" w:hAnsi="Times New Roman" w:eastAsia="黑体"/>
          <w:b/>
          <w:sz w:val="26"/>
        </w:rPr>
        <w:t>第五条　首月展业扶持补贴（一次性 · 非劳动报酬）</w:t>
      </w:r>
    </w:p>
    <w:p>
      <w:pPr>
        <w:spacing w:after="40"/>
        <w:ind w:firstLine="480"/>
      </w:pPr>
      <w:r>
        <w:rPr>
          <w:rFonts w:ascii="Times New Roman" w:hAnsi="Times New Roman" w:eastAsia="宋体"/>
          <w:b/>
          <w:sz w:val="24"/>
        </w:rPr>
        <w:t>5.1 为支持新合作方顺利启动展业，甲方对合作首月内完成基础展业动作的乙方，给予一次性「展业扶持补贴」人民币 4,000 元（大写：肆仟元整）。</w:t>
      </w:r>
    </w:p>
    <w:p>
      <w:pPr>
        <w:spacing w:after="40"/>
        <w:ind w:firstLine="480"/>
      </w:pPr>
      <w:r>
        <w:rPr>
          <w:rFonts w:ascii="Times New Roman" w:hAnsi="Times New Roman" w:eastAsia="宋体"/>
          <w:b w:val="0"/>
          <w:sz w:val="24"/>
        </w:rPr>
        <w:t>5.2 该补贴性质：一次性、非劳动报酬、非保底工资；仅适用于自本协议生效之日起的第一个自然月，此后不重复、不递延、不并入分成。</w:t>
      </w:r>
    </w:p>
    <w:p>
      <w:pPr>
        <w:spacing w:after="40"/>
        <w:ind w:firstLine="480"/>
      </w:pPr>
      <w:r>
        <w:rPr>
          <w:rFonts w:ascii="Times New Roman" w:hAnsi="Times New Roman" w:eastAsia="宋体"/>
          <w:b w:val="0"/>
          <w:sz w:val="24"/>
        </w:rPr>
        <w:t>5.3 发放条件：乙方在合作首月内，完成双方书面确认的《首月展业计划确认单》（附件三）所列基础展业动作（含房源开发、客户开发、有效跟进、带看等），并经双方确认。</w:t>
      </w:r>
    </w:p>
    <w:p>
      <w:pPr>
        <w:spacing w:after="40"/>
        <w:ind w:firstLine="480"/>
      </w:pPr>
      <w:r>
        <w:rPr>
          <w:rFonts w:ascii="Times New Roman" w:hAnsi="Times New Roman" w:eastAsia="宋体"/>
          <w:b w:val="0"/>
          <w:sz w:val="24"/>
        </w:rPr>
        <w:t>5.4 该补贴不改变双方非劳动关系的性质，不构成甲方对乙方的劳动管理，不产生社会保险及住房公积金缴纳义务；补贴对应的税费依法处理（乙方为自然人的，由甲方依法预扣预缴）。</w:t>
      </w:r>
    </w:p>
    <w:p>
      <w:pPr>
        <w:spacing w:before="280" w:after="80"/>
      </w:pPr>
      <w:r>
        <w:rPr>
          <w:rFonts w:ascii="Times New Roman" w:hAnsi="Times New Roman" w:eastAsia="黑体"/>
          <w:b/>
          <w:sz w:val="26"/>
        </w:rPr>
        <w:t>第六条　收益分成与结算（核心条款）</w:t>
      </w:r>
    </w:p>
    <w:p>
      <w:pPr>
        <w:spacing w:after="40"/>
        <w:ind w:firstLine="480"/>
      </w:pPr>
      <w:r>
        <w:rPr>
          <w:rFonts w:ascii="Times New Roman" w:hAnsi="Times New Roman" w:eastAsia="宋体"/>
          <w:b w:val="0"/>
          <w:sz w:val="24"/>
        </w:rPr>
        <w:t>6.1 自合作第二个月起，乙方收益为业务分成款（非劳动报酬），无底薪、无保底，计算方式与比例详见附件一《佣金分成与结算方案》。</w:t>
      </w:r>
    </w:p>
    <w:p>
      <w:pPr>
        <w:spacing w:after="40"/>
        <w:ind w:firstLine="480"/>
      </w:pPr>
      <w:r>
        <w:rPr>
          <w:rFonts w:ascii="Times New Roman" w:hAnsi="Times New Roman" w:eastAsia="宋体"/>
          <w:b w:val="0"/>
          <w:sz w:val="24"/>
        </w:rPr>
        <w:t>6.2 结算方式：甲方以对公账户直接支付至乙方指定账户——乙方为自然人的，支付至其本人实名银行账户；乙方为个体工商户的，支付至其对公账户。乙方账户信息变更应及时书面通知甲方。</w:t>
      </w:r>
    </w:p>
    <w:p>
      <w:pPr>
        <w:spacing w:after="40"/>
        <w:ind w:firstLine="480"/>
      </w:pPr>
      <w:r>
        <w:rPr>
          <w:rFonts w:ascii="Times New Roman" w:hAnsi="Times New Roman" w:eastAsia="宋体"/>
          <w:b w:val="0"/>
          <w:sz w:val="24"/>
        </w:rPr>
        <w:t>6.3 结算前提：以客户与甲方签署合同、佣金款项实际到账且无退佣、纠纷为前提；条件未成就的，对应分成不予支付、不递延为任何形式"工资"。</w:t>
      </w:r>
    </w:p>
    <w:p>
      <w:pPr>
        <w:spacing w:after="40"/>
        <w:ind w:firstLine="480"/>
      </w:pPr>
      <w:r>
        <w:rPr>
          <w:rFonts w:ascii="Times New Roman" w:hAnsi="Times New Roman" w:eastAsia="宋体"/>
          <w:b w:val="0"/>
          <w:sz w:val="24"/>
        </w:rPr>
        <w:t>6.4 结算周期：双方选择 □随单结算　□按周结算　□按半月结算（勾选其一），于结算条件成就后＿＿个工作日内支付；双方于每期结算时以《业务结算确认单》（附件四）对账确认。</w:t>
      </w:r>
    </w:p>
    <w:p>
      <w:pPr>
        <w:spacing w:after="40"/>
        <w:ind w:firstLine="480"/>
      </w:pPr>
      <w:r>
        <w:rPr>
          <w:rFonts w:ascii="Times New Roman" w:hAnsi="Times New Roman" w:eastAsia="宋体"/>
          <w:b w:val="0"/>
          <w:sz w:val="24"/>
        </w:rPr>
        <w:t>6.5 税务处理（核心）：</w:t>
      </w:r>
    </w:p>
    <w:p>
      <w:pPr>
        <w:spacing w:after="40"/>
        <w:ind w:firstLine="480"/>
      </w:pPr>
      <w:r>
        <w:rPr>
          <w:rFonts w:ascii="Times New Roman" w:hAnsi="Times New Roman" w:eastAsia="宋体"/>
          <w:b w:val="0"/>
          <w:sz w:val="24"/>
        </w:rPr>
        <w:t>（1）乙方为自然人的：分成收入属"劳务报酬所得"，甲方作为支付方系法定扣缴义务人，依法按次（连续性收入以一个月内取得的收入为一次）预扣预缴个人所得税——每次收入不超过4,000元的减除800元费用，4,000元以上的减除20%费用，余额适用20%–40%三级预扣率；年度终了由乙方并入综合所得办理汇算清缴，多退少补。</w:t>
      </w:r>
    </w:p>
    <w:p>
      <w:pPr>
        <w:spacing w:after="40"/>
        <w:ind w:firstLine="480"/>
      </w:pPr>
      <w:r>
        <w:rPr>
          <w:rFonts w:ascii="Times New Roman" w:hAnsi="Times New Roman" w:eastAsia="宋体"/>
          <w:b w:val="0"/>
          <w:sz w:val="24"/>
        </w:rPr>
        <w:t>（2）乙方为个体工商户的：分成收入属"经营所得"，由乙方自行依法申报缴纳并开具发票，甲方依法不代扣代缴。</w:t>
      </w:r>
    </w:p>
    <w:p>
      <w:pPr>
        <w:spacing w:after="40"/>
        <w:ind w:firstLine="480"/>
      </w:pPr>
      <w:r>
        <w:rPr>
          <w:rFonts w:ascii="Times New Roman" w:hAnsi="Times New Roman" w:eastAsia="宋体"/>
          <w:b w:val="0"/>
          <w:sz w:val="24"/>
        </w:rPr>
        <w:t>（3）乙方应配合甲方依法履行扣缴义务，提供真实、完整的身份及涉税信息；乙方不得要求甲方以"工资""薪酬"等名目处理分成款，亦不得要求甲方以任何不合规方式规避税费。</w:t>
      </w:r>
    </w:p>
    <w:p>
      <w:pPr>
        <w:spacing w:after="40"/>
        <w:ind w:firstLine="480"/>
      </w:pPr>
      <w:r>
        <w:rPr>
          <w:rFonts w:ascii="Times New Roman" w:hAnsi="Times New Roman" w:eastAsia="宋体"/>
          <w:b w:val="0"/>
          <w:sz w:val="24"/>
        </w:rPr>
        <w:t>6.6 票据：乙方应按甲方要求提供合法有效的收款凭证或发票；乙方为自然人的，可依法向税务机关申请代开增值税普通发票。因乙方未提供合规票据致使甲方承担额外税负或损失的，由乙方承担相应责任。</w:t>
      </w:r>
    </w:p>
    <w:p>
      <w:pPr>
        <w:spacing w:after="40"/>
        <w:ind w:firstLine="480"/>
      </w:pPr>
      <w:r>
        <w:rPr>
          <w:rFonts w:ascii="Times New Roman" w:hAnsi="Times New Roman" w:eastAsia="宋体"/>
          <w:b w:val="0"/>
          <w:sz w:val="24"/>
        </w:rPr>
        <w:t>6.7 双方非劳动关系，甲方不代缴社会保险与住房公积金；乙方如需参保，应自行依法办理。</w:t>
      </w:r>
    </w:p>
    <w:p>
      <w:pPr>
        <w:spacing w:after="40"/>
        <w:ind w:firstLine="480"/>
      </w:pPr>
      <w:r>
        <w:rPr>
          <w:rFonts w:ascii="Times New Roman" w:hAnsi="Times New Roman" w:eastAsia="宋体"/>
          <w:b w:val="0"/>
          <w:sz w:val="24"/>
        </w:rPr>
        <w:t>6.8 因乙方过错导致退佣、赔偿的，甲方有权在后续分成中相应扣回，并向乙方出具书面说明。</w:t>
      </w:r>
    </w:p>
    <w:p>
      <w:pPr>
        <w:spacing w:before="280" w:after="80"/>
      </w:pPr>
      <w:r>
        <w:rPr>
          <w:rFonts w:ascii="Times New Roman" w:hAnsi="Times New Roman" w:eastAsia="黑体"/>
          <w:b/>
          <w:sz w:val="26"/>
        </w:rPr>
        <w:t>第七条　合作规则与风控（非劳动纪律）</w:t>
      </w:r>
    </w:p>
    <w:p>
      <w:pPr>
        <w:spacing w:after="40"/>
        <w:ind w:firstLine="480"/>
      </w:pPr>
      <w:r>
        <w:rPr>
          <w:rFonts w:ascii="Times New Roman" w:hAnsi="Times New Roman" w:eastAsia="宋体"/>
          <w:b w:val="0"/>
          <w:sz w:val="24"/>
        </w:rPr>
        <w:t>7.1 乙方应遵守附件二《合作服务规范》。该规范系双方约定的服务与质量规则，不是劳动规章制度；其目的为保证房源真实、交易安全与客户体验。</w:t>
      </w:r>
    </w:p>
    <w:p>
      <w:pPr>
        <w:spacing w:after="40"/>
        <w:ind w:firstLine="480"/>
      </w:pPr>
      <w:r>
        <w:rPr>
          <w:rFonts w:ascii="Times New Roman" w:hAnsi="Times New Roman" w:eastAsia="宋体"/>
          <w:b w:val="0"/>
          <w:sz w:val="24"/>
        </w:rPr>
        <w:t>7.2 乙方违反前款约定的，甲方可采取的措施限于：提示整改、暂停或终止系统使用权限、调整合作等级、终止合作。上述措施为合作风控，不包含任何"纪律处分、罚款、辞退"式劳动管理措施。</w:t>
      </w:r>
    </w:p>
    <w:p>
      <w:pPr>
        <w:spacing w:after="40"/>
        <w:ind w:firstLine="480"/>
      </w:pPr>
      <w:r>
        <w:rPr>
          <w:rFonts w:ascii="Times New Roman" w:hAnsi="Times New Roman" w:eastAsia="宋体"/>
          <w:b w:val="0"/>
          <w:sz w:val="24"/>
        </w:rPr>
        <w:t>7.3 乙方承诺：不发布虚假房源、不炒卖房源、不赚取差价、不私自向客户收取费用、不冒用甲方名义签约或收款。</w:t>
      </w:r>
    </w:p>
    <w:p>
      <w:pPr>
        <w:spacing w:before="280" w:after="80"/>
      </w:pPr>
      <w:r>
        <w:rPr>
          <w:rFonts w:ascii="Times New Roman" w:hAnsi="Times New Roman" w:eastAsia="黑体"/>
          <w:b/>
          <w:sz w:val="26"/>
        </w:rPr>
        <w:t>第八条　保密、数据与知识产权</w:t>
      </w:r>
    </w:p>
    <w:p>
      <w:pPr>
        <w:spacing w:after="40"/>
        <w:ind w:firstLine="480"/>
      </w:pPr>
      <w:r>
        <w:rPr>
          <w:rFonts w:ascii="Times New Roman" w:hAnsi="Times New Roman" w:eastAsia="宋体"/>
          <w:b w:val="0"/>
          <w:sz w:val="24"/>
        </w:rPr>
        <w:t>8.1 甲方系统的客户信息、房源底价、成交数据、内部资料属甲方商业秘密，乙方应严格保密；本协议终止后保密义务持续两年。</w:t>
      </w:r>
    </w:p>
    <w:p>
      <w:pPr>
        <w:spacing w:after="40"/>
        <w:ind w:firstLine="480"/>
      </w:pPr>
      <w:r>
        <w:rPr>
          <w:rFonts w:ascii="Times New Roman" w:hAnsi="Times New Roman" w:eastAsia="宋体"/>
          <w:b w:val="0"/>
          <w:sz w:val="24"/>
        </w:rPr>
        <w:t>8.2 合作期间乙方录入甲方系统的房源、客户数据信息归甲方所有，乙方不得擅自导出或用于非合作业务。</w:t>
      </w:r>
    </w:p>
    <w:p>
      <w:pPr>
        <w:spacing w:after="40"/>
        <w:ind w:firstLine="480"/>
      </w:pPr>
      <w:r>
        <w:rPr>
          <w:rFonts w:ascii="Times New Roman" w:hAnsi="Times New Roman" w:eastAsia="宋体"/>
          <w:b w:val="0"/>
          <w:sz w:val="24"/>
        </w:rPr>
        <w:t>8.3 乙方自制宣传素材的使用应符合甲方品牌使用规范；甲方有权在授权范围内展示乙方经办的成交案例。</w:t>
      </w:r>
    </w:p>
    <w:p>
      <w:pPr>
        <w:spacing w:before="280" w:after="80"/>
      </w:pPr>
      <w:r>
        <w:rPr>
          <w:rFonts w:ascii="Times New Roman" w:hAnsi="Times New Roman" w:eastAsia="黑体"/>
          <w:b/>
          <w:sz w:val="26"/>
        </w:rPr>
        <w:t>第九条　协议期限与终止</w:t>
      </w:r>
    </w:p>
    <w:p>
      <w:pPr>
        <w:spacing w:after="40"/>
        <w:ind w:firstLine="480"/>
      </w:pPr>
      <w:r>
        <w:rPr>
          <w:rFonts w:ascii="Times New Roman" w:hAnsi="Times New Roman" w:eastAsia="宋体"/>
          <w:b w:val="0"/>
          <w:sz w:val="24"/>
        </w:rPr>
        <w:t>9.1 协议期限：自＿＿＿＿年＿＿月＿＿日至＿＿＿＿年＿＿月＿＿日，期满双方无异议自动续展一年，或另行续签。</w:t>
      </w:r>
    </w:p>
    <w:p>
      <w:pPr>
        <w:spacing w:after="40"/>
        <w:ind w:firstLine="480"/>
      </w:pPr>
      <w:r>
        <w:rPr>
          <w:rFonts w:ascii="Times New Roman" w:hAnsi="Times New Roman" w:eastAsia="宋体"/>
          <w:b w:val="0"/>
          <w:sz w:val="24"/>
        </w:rPr>
        <w:t>9.2 任一方可提前＿＿日书面通知解除本协议，无需说明理由；解除时应结清已成就但未付的分成款。</w:t>
      </w:r>
    </w:p>
    <w:p>
      <w:pPr>
        <w:spacing w:after="40"/>
        <w:ind w:firstLine="480"/>
      </w:pPr>
      <w:r>
        <w:rPr>
          <w:rFonts w:ascii="Times New Roman" w:hAnsi="Times New Roman" w:eastAsia="宋体"/>
          <w:b w:val="0"/>
          <w:sz w:val="24"/>
        </w:rPr>
        <w:t>9.3 因双方为合作关系而非劳动关系，协议解除或终止不产生经济补偿金、赔偿金等劳动法义务。</w:t>
      </w:r>
    </w:p>
    <w:p>
      <w:pPr>
        <w:spacing w:after="40"/>
        <w:ind w:firstLine="480"/>
      </w:pPr>
      <w:r>
        <w:rPr>
          <w:rFonts w:ascii="Times New Roman" w:hAnsi="Times New Roman" w:eastAsia="宋体"/>
          <w:b w:val="0"/>
          <w:sz w:val="24"/>
        </w:rPr>
        <w:t>9.4 协议终止后乙方应归还甲方账号、物料，停止以甲方名义开展业务。</w:t>
      </w:r>
    </w:p>
    <w:p>
      <w:pPr>
        <w:spacing w:before="280" w:after="80"/>
      </w:pPr>
      <w:r>
        <w:rPr>
          <w:rFonts w:ascii="Times New Roman" w:hAnsi="Times New Roman" w:eastAsia="黑体"/>
          <w:b/>
          <w:sz w:val="26"/>
        </w:rPr>
        <w:t>第十条　乙方声明与承诺</w:t>
      </w:r>
    </w:p>
    <w:p>
      <w:pPr>
        <w:spacing w:after="40"/>
        <w:ind w:firstLine="480"/>
      </w:pPr>
      <w:r>
        <w:rPr>
          <w:rFonts w:ascii="Times New Roman" w:hAnsi="Times New Roman" w:eastAsia="宋体"/>
          <w:b w:val="0"/>
          <w:sz w:val="24"/>
        </w:rPr>
        <w:t>乙方确认并承诺：</w:t>
      </w:r>
    </w:p>
    <w:p>
      <w:pPr>
        <w:spacing w:after="40"/>
        <w:ind w:firstLine="480"/>
      </w:pPr>
      <w:r>
        <w:rPr>
          <w:rFonts w:ascii="Times New Roman" w:hAnsi="Times New Roman" w:eastAsia="宋体"/>
          <w:b w:val="0"/>
          <w:sz w:val="24"/>
        </w:rPr>
        <w:t>1. 自愿以独立合作方身份与甲方合作，已充分理解本协议性质并独立作出商业判断；</w:t>
      </w:r>
    </w:p>
    <w:p>
      <w:pPr>
        <w:spacing w:after="40"/>
        <w:ind w:firstLine="480"/>
      </w:pPr>
      <w:r>
        <w:rPr>
          <w:rFonts w:ascii="Times New Roman" w:hAnsi="Times New Roman" w:eastAsia="宋体"/>
          <w:b w:val="0"/>
          <w:sz w:val="24"/>
        </w:rPr>
        <w:t>2. 本人无固定底薪，收入与业务成果直接挂钩，自行承担经营成本与市场风险；</w:t>
      </w:r>
    </w:p>
    <w:p>
      <w:pPr>
        <w:spacing w:after="40"/>
        <w:ind w:firstLine="480"/>
      </w:pPr>
      <w:r>
        <w:rPr>
          <w:rFonts w:ascii="Times New Roman" w:hAnsi="Times New Roman" w:eastAsia="宋体"/>
          <w:b w:val="0"/>
          <w:sz w:val="24"/>
        </w:rPr>
        <w:t>3. 本人知悉并接受：第五条「首月展业扶持补贴」为一次性、非工资性扶持，仅限合作首月，此后无底薪、无保底；</w:t>
      </w:r>
    </w:p>
    <w:p>
      <w:pPr>
        <w:spacing w:after="40"/>
        <w:ind w:firstLine="480"/>
      </w:pPr>
      <w:r>
        <w:rPr>
          <w:rFonts w:ascii="Times New Roman" w:hAnsi="Times New Roman" w:eastAsia="宋体"/>
          <w:b w:val="0"/>
          <w:sz w:val="24"/>
        </w:rPr>
        <w:t>4. 本人知悉并接受：分成款按第六条约定的税务方式处理，本人依法承担相应税费并配合甲方履行扣缴义务；</w:t>
      </w:r>
    </w:p>
    <w:p>
      <w:pPr>
        <w:spacing w:after="40"/>
        <w:ind w:firstLine="480"/>
      </w:pPr>
      <w:r>
        <w:rPr>
          <w:rFonts w:ascii="Times New Roman" w:hAnsi="Times New Roman" w:eastAsia="宋体"/>
          <w:b w:val="0"/>
          <w:sz w:val="24"/>
        </w:rPr>
        <w:t>5. 本人不以甲方员工身份对外宣传，不向甲方主张工资、社会保险、住房公积金、经济补偿金等劳动者权利；</w:t>
      </w:r>
    </w:p>
    <w:p>
      <w:pPr>
        <w:spacing w:after="40"/>
        <w:ind w:firstLine="480"/>
      </w:pPr>
      <w:r>
        <w:rPr>
          <w:rFonts w:ascii="Times New Roman" w:hAnsi="Times New Roman" w:eastAsia="宋体"/>
          <w:b w:val="0"/>
          <w:sz w:val="24"/>
        </w:rPr>
        <w:t>6. 如需参加社会保险，本人以灵活就业人员身份或通过其他合法方式自行办理，与甲方无关；</w:t>
      </w:r>
    </w:p>
    <w:p>
      <w:pPr>
        <w:spacing w:after="40"/>
        <w:ind w:firstLine="480"/>
      </w:pPr>
      <w:r>
        <w:rPr>
          <w:rFonts w:ascii="Times New Roman" w:hAnsi="Times New Roman" w:eastAsia="宋体"/>
          <w:b w:val="0"/>
          <w:sz w:val="24"/>
        </w:rPr>
        <w:t>7. 本人签署本协议系真实意思表示，未受欺诈、胁迫。</w:t>
      </w:r>
    </w:p>
    <w:p>
      <w:pPr>
        <w:spacing w:before="280" w:after="80"/>
      </w:pPr>
      <w:r>
        <w:rPr>
          <w:rFonts w:ascii="Times New Roman" w:hAnsi="Times New Roman" w:eastAsia="黑体"/>
          <w:b/>
          <w:sz w:val="26"/>
        </w:rPr>
        <w:t>第十一条　违约责任与争议解决</w:t>
      </w:r>
    </w:p>
    <w:p>
      <w:pPr>
        <w:spacing w:after="40"/>
        <w:ind w:firstLine="480"/>
      </w:pPr>
      <w:r>
        <w:rPr>
          <w:rFonts w:ascii="Times New Roman" w:hAnsi="Times New Roman" w:eastAsia="宋体"/>
          <w:b w:val="0"/>
          <w:sz w:val="24"/>
        </w:rPr>
        <w:t>11.1 任何一方违反本协议，应赔偿由此给对方造成的损失。</w:t>
      </w:r>
    </w:p>
    <w:p>
      <w:pPr>
        <w:spacing w:after="40"/>
        <w:ind w:firstLine="480"/>
      </w:pPr>
      <w:r>
        <w:rPr>
          <w:rFonts w:ascii="Times New Roman" w:hAnsi="Times New Roman" w:eastAsia="宋体"/>
          <w:b w:val="0"/>
          <w:sz w:val="24"/>
        </w:rPr>
        <w:t>11.2 本协议履行发生争议，双方应友好协商；协商不成的，按民事争议处理，向甲方所在地有管辖权的人民法院起诉。</w:t>
      </w:r>
    </w:p>
    <w:p>
      <w:pPr>
        <w:spacing w:after="40"/>
        <w:ind w:firstLine="480"/>
      </w:pPr>
      <w:r>
        <w:rPr>
          <w:rFonts w:ascii="Times New Roman" w:hAnsi="Times New Roman" w:eastAsia="宋体"/>
          <w:b w:val="0"/>
          <w:sz w:val="24"/>
        </w:rPr>
        <w:t>11.3 若仲裁机构或司法机关依据客观事实认定双方存在劳动关系的，从其认定，本协议其他条款不受影响。</w:t>
      </w:r>
    </w:p>
    <w:p>
      <w:pPr>
        <w:spacing w:before="280" w:after="80"/>
      </w:pPr>
      <w:r>
        <w:rPr>
          <w:rFonts w:ascii="Times New Roman" w:hAnsi="Times New Roman" w:eastAsia="黑体"/>
          <w:b/>
          <w:sz w:val="26"/>
        </w:rPr>
        <w:t>第十二条　其他约定</w:t>
      </w:r>
    </w:p>
    <w:p>
      <w:pPr>
        <w:spacing w:after="40"/>
        <w:ind w:firstLine="480"/>
      </w:pPr>
      <w:r>
        <w:rPr>
          <w:rFonts w:ascii="Times New Roman" w:hAnsi="Times New Roman" w:eastAsia="宋体"/>
          <w:b w:val="0"/>
          <w:sz w:val="24"/>
        </w:rPr>
        <w:t>12.1 本协议附件为协议组成部分，与本协议具有同等效力：附件一《佣金分成与结算方案》／附件二《合作服务规范》／附件三《首月展业计划确认单》／附件四《业务结算确认单》。</w:t>
      </w:r>
    </w:p>
    <w:p>
      <w:pPr>
        <w:spacing w:after="40"/>
        <w:ind w:firstLine="480"/>
      </w:pPr>
      <w:r>
        <w:rPr>
          <w:rFonts w:ascii="Times New Roman" w:hAnsi="Times New Roman" w:eastAsia="宋体"/>
          <w:b w:val="0"/>
          <w:sz w:val="24"/>
        </w:rPr>
        <w:t>12.2 本协议的补充、变更须经双方书面确认后生效。</w:t>
      </w:r>
    </w:p>
    <w:p>
      <w:pPr>
        <w:spacing w:after="40"/>
        <w:ind w:firstLine="480"/>
      </w:pPr>
      <w:r>
        <w:rPr>
          <w:rFonts w:ascii="Times New Roman" w:hAnsi="Times New Roman" w:eastAsia="宋体"/>
          <w:b w:val="0"/>
          <w:sz w:val="24"/>
        </w:rPr>
        <w:t>12.3 本协议一式两份，甲乙双方各执一份，自双方签字（盖章）之日起生效。</w:t>
      </w:r>
    </w:p>
    <w:p>
      <w:pPr>
        <w:spacing w:before="280" w:after="80"/>
      </w:pPr>
      <w:r>
        <w:rPr>
          <w:rFonts w:ascii="Times New Roman" w:hAnsi="Times New Roman" w:eastAsia="黑体"/>
          <w:b/>
          <w:sz w:val="26"/>
        </w:rPr>
        <w:t>签署栏</w:t>
      </w:r>
    </w:p>
    <w:p>
      <w:pPr>
        <w:spacing w:after="40"/>
      </w:pPr>
      <w:r>
        <w:rPr>
          <w:rFonts w:ascii="Times New Roman" w:hAnsi="Times New Roman" w:eastAsia="宋体"/>
          <w:b w:val="0"/>
          <w:sz w:val="24"/>
        </w:rPr>
        <w:t>本协议经双方充分阅读并理解后自愿签署。</w:t>
      </w:r>
    </w:p>
    <w:p/>
    <w:p>
      <w:pPr>
        <w:spacing w:after="40"/>
      </w:pPr>
      <w:r>
        <w:rPr>
          <w:rFonts w:ascii="Times New Roman" w:hAnsi="Times New Roman" w:eastAsia="宋体"/>
          <w:b w:val="0"/>
          <w:sz w:val="24"/>
        </w:rPr>
        <w:t>甲方（盖章）：　　　　　　　　　　　　乙方（签字／盖章）：</w:t>
      </w:r>
    </w:p>
    <w:p>
      <w:pPr>
        <w:spacing w:after="40"/>
      </w:pPr>
      <w:r>
        <w:rPr>
          <w:rFonts w:ascii="Times New Roman" w:hAnsi="Times New Roman" w:eastAsia="宋体"/>
          <w:b w:val="0"/>
          <w:sz w:val="24"/>
        </w:rPr>
        <w:t>授权代表签字：＿＿＿＿＿＿　　　　　　日期：＿＿＿＿年＿＿月＿＿日</w:t>
      </w:r>
    </w:p>
    <w:p>
      <w:pPr>
        <w:spacing w:after="40"/>
      </w:pPr>
      <w:r>
        <w:rPr>
          <w:rFonts w:ascii="Times New Roman" w:hAnsi="Times New Roman" w:eastAsia="宋体"/>
          <w:b w:val="0"/>
          <w:sz w:val="24"/>
        </w:rPr>
        <w:t>日期：＿＿＿＿年＿＿月＿＿日</w:t>
      </w:r>
    </w:p>
    <w:p>
      <w:r>
        <w:br w:type="page"/>
      </w:r>
    </w:p>
    <w:p>
      <w:pPr>
        <w:jc w:val="center"/>
      </w:pPr>
      <w:r>
        <w:rPr>
          <w:rFonts w:ascii="Times New Roman" w:hAnsi="Times New Roman" w:eastAsia="黑体"/>
          <w:b/>
          <w:sz w:val="32"/>
        </w:rPr>
        <w:t>附件一</w:t>
      </w:r>
    </w:p>
    <w:p>
      <w:pPr>
        <w:jc w:val="center"/>
      </w:pPr>
      <w:r>
        <w:rPr>
          <w:rFonts w:ascii="Times New Roman" w:hAnsi="Times New Roman" w:eastAsia="宋体"/>
          <w:b/>
          <w:sz w:val="24"/>
        </w:rPr>
        <w:t>《佣金分成与结算方案》</w:t>
      </w:r>
    </w:p>
    <w:p/>
    <w:p>
      <w:pPr>
        <w:spacing w:before="280" w:after="80"/>
      </w:pPr>
      <w:r>
        <w:rPr>
          <w:rFonts w:ascii="Times New Roman" w:hAnsi="Times New Roman" w:eastAsia="黑体"/>
          <w:b/>
          <w:sz w:val="26"/>
        </w:rPr>
        <w:t>一、佣金基数与到账口径</w:t>
      </w:r>
    </w:p>
    <w:p>
      <w:pPr>
        <w:spacing w:after="40"/>
        <w:ind w:firstLine="480"/>
      </w:pPr>
      <w:r>
        <w:rPr>
          <w:rFonts w:ascii="Times New Roman" w:hAnsi="Times New Roman" w:eastAsia="宋体"/>
          <w:b w:val="0"/>
          <w:sz w:val="24"/>
        </w:rPr>
        <w:t>1. 佣金基数：以甲方与客户实际签署的居间合同项下、甲方实际收取的佣金（服务费）为准。</w:t>
      </w:r>
    </w:p>
    <w:p>
      <w:pPr>
        <w:spacing w:after="40"/>
        <w:ind w:firstLine="480"/>
      </w:pPr>
      <w:r>
        <w:rPr>
          <w:rFonts w:ascii="Times New Roman" w:hAnsi="Times New Roman" w:eastAsia="宋体"/>
          <w:b w:val="0"/>
          <w:sz w:val="24"/>
        </w:rPr>
        <w:t>2. 到账口径：以佣金款项实际到达甲方指定账户、且无退佣、退款、纠纷为结算前提。</w:t>
      </w:r>
    </w:p>
    <w:p>
      <w:pPr>
        <w:spacing w:before="280" w:after="80"/>
      </w:pPr>
      <w:r>
        <w:rPr>
          <w:rFonts w:ascii="Times New Roman" w:hAnsi="Times New Roman" w:eastAsia="黑体"/>
          <w:b/>
          <w:sz w:val="26"/>
        </w:rPr>
        <w:t>二、业务类型与分成比例（双方协商填写）</w:t>
      </w:r>
    </w:p>
    <w:tbl>
      <w:tblPr>
        <w:tblStyle w:val="TableGrid"/>
        <w:tblW w:type="auto" w:w="0"/>
        <w:tblLook w:firstColumn="1" w:firstRow="1" w:lastColumn="0" w:lastRow="0" w:noHBand="0" w:noVBand="1" w:val="04A0"/>
      </w:tblPr>
      <w:tblGrid>
        <w:gridCol w:w="2880"/>
        <w:gridCol w:w="2880"/>
        <w:gridCol w:w="2880"/>
      </w:tblGrid>
      <w:tr>
        <w:tc>
          <w:tcPr>
            <w:tcW w:type="dxa" w:w="2880"/>
          </w:tcPr>
          <w:p>
            <w:r/>
            <w:r>
              <w:rPr>
                <w:rFonts w:ascii="Times New Roman" w:hAnsi="Times New Roman" w:eastAsia="宋体"/>
                <w:b/>
                <w:sz w:val="22"/>
              </w:rPr>
              <w:t>业务类型</w:t>
            </w:r>
          </w:p>
        </w:tc>
        <w:tc>
          <w:tcPr>
            <w:tcW w:type="dxa" w:w="2880"/>
          </w:tcPr>
          <w:p>
            <w:r/>
            <w:r>
              <w:rPr>
                <w:rFonts w:ascii="Times New Roman" w:hAnsi="Times New Roman" w:eastAsia="宋体"/>
                <w:b/>
                <w:sz w:val="22"/>
              </w:rPr>
              <w:t>佣金基数</w:t>
            </w:r>
          </w:p>
        </w:tc>
        <w:tc>
          <w:tcPr>
            <w:tcW w:type="dxa" w:w="2880"/>
          </w:tcPr>
          <w:p>
            <w:r/>
            <w:r>
              <w:rPr>
                <w:rFonts w:ascii="Times New Roman" w:hAnsi="Times New Roman" w:eastAsia="宋体"/>
                <w:b/>
                <w:sz w:val="22"/>
              </w:rPr>
              <w:t>乙方分成比例</w:t>
            </w:r>
          </w:p>
        </w:tc>
      </w:tr>
      <w:tr>
        <w:tc>
          <w:tcPr>
            <w:tcW w:type="dxa" w:w="2880"/>
          </w:tcPr>
          <w:p>
            <w:r/>
            <w:r>
              <w:rPr>
                <w:rFonts w:ascii="Times New Roman" w:hAnsi="Times New Roman" w:eastAsia="宋体"/>
                <w:b w:val="0"/>
                <w:sz w:val="22"/>
              </w:rPr>
              <w:t>租赁居间</w:t>
            </w:r>
          </w:p>
        </w:tc>
        <w:tc>
          <w:tcPr>
            <w:tcW w:type="dxa" w:w="2880"/>
          </w:tcPr>
          <w:p>
            <w:r/>
            <w:r>
              <w:rPr>
                <w:rFonts w:ascii="Times New Roman" w:hAnsi="Times New Roman" w:eastAsia="宋体"/>
                <w:b w:val="0"/>
                <w:sz w:val="22"/>
              </w:rPr>
              <w:t>＿＿＿＿（如一个月租金）</w:t>
            </w:r>
          </w:p>
        </w:tc>
        <w:tc>
          <w:tcPr>
            <w:tcW w:type="dxa" w:w="2880"/>
          </w:tcPr>
          <w:p>
            <w:r/>
            <w:r>
              <w:rPr>
                <w:rFonts w:ascii="Times New Roman" w:hAnsi="Times New Roman" w:eastAsia="宋体"/>
                <w:b w:val="0"/>
                <w:sz w:val="22"/>
              </w:rPr>
              <w:t>＿＿％</w:t>
            </w:r>
          </w:p>
        </w:tc>
      </w:tr>
      <w:tr>
        <w:tc>
          <w:tcPr>
            <w:tcW w:type="dxa" w:w="2880"/>
          </w:tcPr>
          <w:p>
            <w:r/>
            <w:r>
              <w:rPr>
                <w:rFonts w:ascii="Times New Roman" w:hAnsi="Times New Roman" w:eastAsia="宋体"/>
                <w:b w:val="0"/>
                <w:sz w:val="22"/>
              </w:rPr>
              <w:t>买卖居间</w:t>
            </w:r>
          </w:p>
        </w:tc>
        <w:tc>
          <w:tcPr>
            <w:tcW w:type="dxa" w:w="2880"/>
          </w:tcPr>
          <w:p>
            <w:r/>
            <w:r>
              <w:rPr>
                <w:rFonts w:ascii="Times New Roman" w:hAnsi="Times New Roman" w:eastAsia="宋体"/>
                <w:b w:val="0"/>
                <w:sz w:val="22"/>
              </w:rPr>
              <w:t>成交价 × ＿＿％</w:t>
            </w:r>
          </w:p>
        </w:tc>
        <w:tc>
          <w:tcPr>
            <w:tcW w:type="dxa" w:w="2880"/>
          </w:tcPr>
          <w:p>
            <w:r/>
            <w:r>
              <w:rPr>
                <w:rFonts w:ascii="Times New Roman" w:hAnsi="Times New Roman" w:eastAsia="宋体"/>
                <w:b w:val="0"/>
                <w:sz w:val="22"/>
              </w:rPr>
              <w:t>＿＿％</w:t>
            </w:r>
          </w:p>
        </w:tc>
      </w:tr>
      <w:tr>
        <w:tc>
          <w:tcPr>
            <w:tcW w:type="dxa" w:w="2880"/>
          </w:tcPr>
          <w:p>
            <w:r/>
            <w:r>
              <w:rPr>
                <w:rFonts w:ascii="Times New Roman" w:hAnsi="Times New Roman" w:eastAsia="宋体"/>
                <w:b w:val="0"/>
                <w:sz w:val="22"/>
              </w:rPr>
              <w:t>其他业务</w:t>
            </w:r>
          </w:p>
        </w:tc>
        <w:tc>
          <w:tcPr>
            <w:tcW w:type="dxa" w:w="2880"/>
          </w:tcPr>
          <w:p>
            <w:r/>
            <w:r>
              <w:rPr>
                <w:rFonts w:ascii="Times New Roman" w:hAnsi="Times New Roman" w:eastAsia="宋体"/>
                <w:b w:val="0"/>
                <w:sz w:val="22"/>
              </w:rPr>
              <w:t>＿＿＿＿</w:t>
            </w:r>
          </w:p>
        </w:tc>
        <w:tc>
          <w:tcPr>
            <w:tcW w:type="dxa" w:w="2880"/>
          </w:tcPr>
          <w:p>
            <w:r/>
            <w:r>
              <w:rPr>
                <w:rFonts w:ascii="Times New Roman" w:hAnsi="Times New Roman" w:eastAsia="宋体"/>
                <w:b w:val="0"/>
                <w:sz w:val="22"/>
              </w:rPr>
              <w:t>＿＿％</w:t>
            </w:r>
          </w:p>
        </w:tc>
      </w:tr>
    </w:tbl>
    <w:p>
      <w:pPr>
        <w:spacing w:before="280" w:after="80"/>
      </w:pPr>
      <w:r>
        <w:rPr>
          <w:rFonts w:ascii="Times New Roman" w:hAnsi="Times New Roman" w:eastAsia="黑体"/>
          <w:b/>
          <w:sz w:val="26"/>
        </w:rPr>
        <w:t>三、结算周期与方式</w:t>
      </w:r>
    </w:p>
    <w:p>
      <w:pPr>
        <w:spacing w:after="40"/>
        <w:ind w:firstLine="480"/>
      </w:pPr>
      <w:r>
        <w:rPr>
          <w:rFonts w:ascii="Times New Roman" w:hAnsi="Times New Roman" w:eastAsia="宋体"/>
          <w:b w:val="0"/>
          <w:sz w:val="24"/>
        </w:rPr>
        <w:t>1. 结算周期：□随单结算　□按周结算　□按半月结算（勾选其一）。</w:t>
      </w:r>
    </w:p>
    <w:p>
      <w:pPr>
        <w:spacing w:after="40"/>
        <w:ind w:firstLine="480"/>
      </w:pPr>
      <w:r>
        <w:rPr>
          <w:rFonts w:ascii="Times New Roman" w:hAnsi="Times New Roman" w:eastAsia="宋体"/>
          <w:b w:val="0"/>
          <w:sz w:val="24"/>
        </w:rPr>
        <w:t>2. 结算流程：甲方出具《业务结算确认单》（附件四）→ 双方对账确认 → 甲方以对公账户直接支付至乙方指定账户。</w:t>
      </w:r>
    </w:p>
    <w:p>
      <w:pPr>
        <w:spacing w:after="40"/>
        <w:ind w:firstLine="480"/>
      </w:pPr>
      <w:r>
        <w:rPr>
          <w:rFonts w:ascii="Times New Roman" w:hAnsi="Times New Roman" w:eastAsia="宋体"/>
          <w:b w:val="0"/>
          <w:sz w:val="24"/>
        </w:rPr>
        <w:t>3. 支付时限：结算条件成就后＿＿个工作日内。</w:t>
      </w:r>
    </w:p>
    <w:p>
      <w:pPr>
        <w:spacing w:after="40"/>
        <w:ind w:firstLine="480"/>
      </w:pPr>
      <w:r>
        <w:rPr>
          <w:rFonts w:ascii="Times New Roman" w:hAnsi="Times New Roman" w:eastAsia="宋体"/>
          <w:b w:val="0"/>
          <w:sz w:val="24"/>
        </w:rPr>
        <w:t>4. 收款账户：乙方为自然人的，为其本人实名银行账户；乙方为个体工商户的，为其对公账户。</w:t>
      </w:r>
    </w:p>
    <w:p>
      <w:pPr>
        <w:spacing w:before="280" w:after="80"/>
      </w:pPr>
      <w:r>
        <w:rPr>
          <w:rFonts w:ascii="Times New Roman" w:hAnsi="Times New Roman" w:eastAsia="黑体"/>
          <w:b/>
          <w:sz w:val="26"/>
        </w:rPr>
        <w:t>四、税费处理</w:t>
      </w:r>
    </w:p>
    <w:p>
      <w:pPr>
        <w:spacing w:after="40"/>
        <w:ind w:firstLine="480"/>
      </w:pPr>
      <w:r>
        <w:rPr>
          <w:rFonts w:ascii="Times New Roman" w:hAnsi="Times New Roman" w:eastAsia="宋体"/>
          <w:b w:val="0"/>
          <w:sz w:val="24"/>
        </w:rPr>
        <w:t>1. 乙方为自然人的：分成收入属"劳务报酬所得"，由甲方作为法定扣缴义务人依法预扣预缴——每次收入不超过4,000元的减除800元费用，4,000元以上的减除20%费用，余额适用20%–40%三级预扣率；年度终了并入综合所得汇算清缴，多退少补。</w:t>
      </w:r>
    </w:p>
    <w:p>
      <w:pPr>
        <w:spacing w:after="40"/>
        <w:ind w:firstLine="480"/>
      </w:pPr>
      <w:r>
        <w:rPr>
          <w:rFonts w:ascii="Times New Roman" w:hAnsi="Times New Roman" w:eastAsia="宋体"/>
          <w:b w:val="0"/>
          <w:sz w:val="24"/>
        </w:rPr>
        <w:t>2. 乙方为个体工商户的：分成收入属"经营所得"，由乙方自行申报缴纳并开具发票，甲方不代扣代缴。</w:t>
      </w:r>
    </w:p>
    <w:p>
      <w:pPr>
        <w:spacing w:after="40"/>
        <w:ind w:firstLine="480"/>
      </w:pPr>
      <w:r>
        <w:rPr>
          <w:rFonts w:ascii="Times New Roman" w:hAnsi="Times New Roman" w:eastAsia="宋体"/>
          <w:b w:val="0"/>
          <w:sz w:val="24"/>
        </w:rPr>
        <w:t>3. 乙方应配合甲方履行扣缴义务，提供真实、完整的身份与涉税信息；乙方不得要求甲方以"工资"名目或不合规方式处理分成款。</w:t>
      </w:r>
    </w:p>
    <w:p>
      <w:pPr>
        <w:spacing w:after="40"/>
        <w:ind w:firstLine="480"/>
      </w:pPr>
      <w:r>
        <w:rPr>
          <w:rFonts w:ascii="Times New Roman" w:hAnsi="Times New Roman" w:eastAsia="宋体"/>
          <w:b w:val="0"/>
          <w:sz w:val="24"/>
        </w:rPr>
        <w:t>4. 双方非劳动关系，甲方不代缴社会保险与公积金。</w:t>
      </w:r>
    </w:p>
    <w:p>
      <w:pPr>
        <w:spacing w:before="280" w:after="80"/>
      </w:pPr>
      <w:r>
        <w:rPr>
          <w:rFonts w:ascii="Times New Roman" w:hAnsi="Times New Roman" w:eastAsia="黑体"/>
          <w:b/>
          <w:sz w:val="26"/>
        </w:rPr>
        <w:t>五、票据与凭证</w:t>
      </w:r>
    </w:p>
    <w:p>
      <w:pPr>
        <w:spacing w:after="40"/>
        <w:ind w:firstLine="480"/>
      </w:pPr>
      <w:r>
        <w:rPr>
          <w:rFonts w:ascii="Times New Roman" w:hAnsi="Times New Roman" w:eastAsia="宋体"/>
          <w:b w:val="0"/>
          <w:sz w:val="24"/>
        </w:rPr>
        <w:t>1. 乙方为个体工商户的，应按结算金额向甲方开具合法有效发票。</w:t>
      </w:r>
    </w:p>
    <w:p>
      <w:pPr>
        <w:spacing w:after="40"/>
        <w:ind w:firstLine="480"/>
      </w:pPr>
      <w:r>
        <w:rPr>
          <w:rFonts w:ascii="Times New Roman" w:hAnsi="Times New Roman" w:eastAsia="宋体"/>
          <w:b w:val="0"/>
          <w:sz w:val="24"/>
        </w:rPr>
        <w:t>2. 乙方为自然人的，可依法向税务机关申请代开增值税普通发票，或按甲方要求提供合法收款凭证。</w:t>
      </w:r>
    </w:p>
    <w:p>
      <w:pPr>
        <w:spacing w:after="40"/>
        <w:ind w:firstLine="480"/>
      </w:pPr>
      <w:r>
        <w:rPr>
          <w:rFonts w:ascii="Times New Roman" w:hAnsi="Times New Roman" w:eastAsia="宋体"/>
          <w:b w:val="0"/>
          <w:sz w:val="24"/>
        </w:rPr>
        <w:t>3. 因乙方未提供合规票据致使甲方承担额外税负或损失的，由乙方承担相应责任。</w:t>
      </w:r>
    </w:p>
    <w:p>
      <w:pPr>
        <w:spacing w:before="280" w:after="80"/>
      </w:pPr>
      <w:r>
        <w:rPr>
          <w:rFonts w:ascii="Times New Roman" w:hAnsi="Times New Roman" w:eastAsia="黑体"/>
          <w:b/>
          <w:sz w:val="26"/>
        </w:rPr>
        <w:t>六、扣回与冲抵</w:t>
      </w:r>
    </w:p>
    <w:p>
      <w:pPr>
        <w:spacing w:after="40"/>
        <w:ind w:firstLine="480"/>
      </w:pPr>
      <w:r>
        <w:rPr>
          <w:rFonts w:ascii="Times New Roman" w:hAnsi="Times New Roman" w:eastAsia="宋体"/>
          <w:b w:val="0"/>
          <w:sz w:val="24"/>
        </w:rPr>
        <w:t>1. 因乙方过错导致退佣、赔偿的，甲方有权在后续分成中相应扣回，并向乙方出具书面说明。</w:t>
      </w:r>
    </w:p>
    <w:p>
      <w:pPr>
        <w:spacing w:after="40"/>
        <w:ind w:firstLine="480"/>
      </w:pPr>
      <w:r>
        <w:rPr>
          <w:rFonts w:ascii="Times New Roman" w:hAnsi="Times New Roman" w:eastAsia="宋体"/>
          <w:b w:val="0"/>
          <w:sz w:val="24"/>
        </w:rPr>
        <w:t>2. 乙方对扣回有异议的，可依据协议第十一条约定协商解决。</w:t>
      </w:r>
    </w:p>
    <w:p>
      <w:r>
        <w:br w:type="page"/>
      </w:r>
    </w:p>
    <w:p>
      <w:pPr>
        <w:jc w:val="center"/>
      </w:pPr>
      <w:r>
        <w:rPr>
          <w:rFonts w:ascii="Times New Roman" w:hAnsi="Times New Roman" w:eastAsia="黑体"/>
          <w:b/>
          <w:sz w:val="32"/>
        </w:rPr>
        <w:t>附件二</w:t>
      </w:r>
    </w:p>
    <w:p>
      <w:pPr>
        <w:jc w:val="center"/>
      </w:pPr>
      <w:r>
        <w:rPr>
          <w:rFonts w:ascii="Times New Roman" w:hAnsi="Times New Roman" w:eastAsia="宋体"/>
          <w:b/>
          <w:sz w:val="24"/>
        </w:rPr>
        <w:t>《合作服务规范》</w:t>
      </w:r>
    </w:p>
    <w:p/>
    <w:p>
      <w:pPr>
        <w:spacing w:after="40"/>
        <w:ind w:firstLine="480"/>
      </w:pPr>
      <w:r>
        <w:rPr>
          <w:rFonts w:ascii="Times New Roman" w:hAnsi="Times New Roman" w:eastAsia="宋体"/>
          <w:b w:val="0"/>
          <w:sz w:val="24"/>
        </w:rPr>
        <w:t>说明：本规范系双方约定的服务与质量规则，非劳动规章制度；其目的为保证房源真实、交易安全与客户体验。本规范对乙方违反时的处理措施限于"合作风控"（提示整改、暂停/终止系统权限、调整合作等级、终止合作），不包含任何"纪律处分、罚款、辞退"式劳动管理措施。</w:t>
      </w:r>
    </w:p>
    <w:p>
      <w:pPr>
        <w:spacing w:before="280" w:after="80"/>
      </w:pPr>
      <w:r>
        <w:rPr>
          <w:rFonts w:ascii="Times New Roman" w:hAnsi="Times New Roman" w:eastAsia="黑体"/>
          <w:b/>
          <w:sz w:val="26"/>
        </w:rPr>
        <w:t>一、房源真实性规范</w:t>
      </w:r>
    </w:p>
    <w:p>
      <w:pPr>
        <w:spacing w:after="40"/>
        <w:ind w:firstLine="480"/>
      </w:pPr>
      <w:r>
        <w:rPr>
          <w:rFonts w:ascii="Times New Roman" w:hAnsi="Times New Roman" w:eastAsia="宋体"/>
          <w:b w:val="0"/>
          <w:sz w:val="24"/>
        </w:rPr>
        <w:t>1. 录入房源须真实、有效，不得发布虚假房源。</w:t>
      </w:r>
    </w:p>
    <w:p>
      <w:pPr>
        <w:spacing w:after="40"/>
        <w:ind w:firstLine="480"/>
      </w:pPr>
      <w:r>
        <w:rPr>
          <w:rFonts w:ascii="Times New Roman" w:hAnsi="Times New Roman" w:eastAsia="宋体"/>
          <w:b w:val="0"/>
          <w:sz w:val="24"/>
        </w:rPr>
        <w:t>2. 房源信息（价格、户型、面积、楼层、图片等）须与实际情况一致。</w:t>
      </w:r>
    </w:p>
    <w:p>
      <w:pPr>
        <w:spacing w:after="40"/>
        <w:ind w:firstLine="480"/>
      </w:pPr>
      <w:r>
        <w:rPr>
          <w:rFonts w:ascii="Times New Roman" w:hAnsi="Times New Roman" w:eastAsia="宋体"/>
          <w:b w:val="0"/>
          <w:sz w:val="24"/>
        </w:rPr>
        <w:t>3. 已售 / 已租房源应及时下架，不得继续对外展示。</w:t>
      </w:r>
    </w:p>
    <w:p>
      <w:pPr>
        <w:spacing w:before="280" w:after="80"/>
      </w:pPr>
      <w:r>
        <w:rPr>
          <w:rFonts w:ascii="Times New Roman" w:hAnsi="Times New Roman" w:eastAsia="黑体"/>
          <w:b/>
          <w:sz w:val="26"/>
        </w:rPr>
        <w:t>二、客户信息与隐私规范</w:t>
      </w:r>
    </w:p>
    <w:p>
      <w:pPr>
        <w:spacing w:after="40"/>
        <w:ind w:firstLine="480"/>
      </w:pPr>
      <w:r>
        <w:rPr>
          <w:rFonts w:ascii="Times New Roman" w:hAnsi="Times New Roman" w:eastAsia="宋体"/>
          <w:b w:val="0"/>
          <w:sz w:val="24"/>
        </w:rPr>
        <w:t>1. 客户信息须真实采集，不得虚构、冒用。</w:t>
      </w:r>
    </w:p>
    <w:p>
      <w:pPr>
        <w:spacing w:after="40"/>
        <w:ind w:firstLine="480"/>
      </w:pPr>
      <w:r>
        <w:rPr>
          <w:rFonts w:ascii="Times New Roman" w:hAnsi="Times New Roman" w:eastAsia="宋体"/>
          <w:b w:val="0"/>
          <w:sz w:val="24"/>
        </w:rPr>
        <w:t>2. 客户个人信息仅用于本合作业务，不得泄露、倒卖或挪作他用。</w:t>
      </w:r>
    </w:p>
    <w:p>
      <w:pPr>
        <w:spacing w:after="40"/>
        <w:ind w:firstLine="480"/>
      </w:pPr>
      <w:r>
        <w:rPr>
          <w:rFonts w:ascii="Times New Roman" w:hAnsi="Times New Roman" w:eastAsia="宋体"/>
          <w:b w:val="0"/>
          <w:sz w:val="24"/>
        </w:rPr>
        <w:t>3. 遵守个人信息保护相关法律法规。</w:t>
      </w:r>
    </w:p>
    <w:p>
      <w:pPr>
        <w:spacing w:before="280" w:after="80"/>
      </w:pPr>
      <w:r>
        <w:rPr>
          <w:rFonts w:ascii="Times New Roman" w:hAnsi="Times New Roman" w:eastAsia="黑体"/>
          <w:b/>
          <w:sz w:val="26"/>
        </w:rPr>
        <w:t>三、交易与签约规范</w:t>
      </w:r>
    </w:p>
    <w:p>
      <w:pPr>
        <w:spacing w:after="40"/>
        <w:ind w:firstLine="480"/>
      </w:pPr>
      <w:r>
        <w:rPr>
          <w:rFonts w:ascii="Times New Roman" w:hAnsi="Times New Roman" w:eastAsia="宋体"/>
          <w:b w:val="0"/>
          <w:sz w:val="24"/>
        </w:rPr>
        <w:t>1. 对外居间（撮合签约）统一以甲方名义签署，乙方不以自己名义签约或收款。</w:t>
      </w:r>
    </w:p>
    <w:p>
      <w:pPr>
        <w:spacing w:after="40"/>
        <w:ind w:firstLine="480"/>
      </w:pPr>
      <w:r>
        <w:rPr>
          <w:rFonts w:ascii="Times New Roman" w:hAnsi="Times New Roman" w:eastAsia="宋体"/>
          <w:b w:val="0"/>
          <w:sz w:val="24"/>
        </w:rPr>
        <w:t>2. 不赚取差价、不私自向客户收取费用。</w:t>
      </w:r>
    </w:p>
    <w:p>
      <w:pPr>
        <w:spacing w:after="40"/>
        <w:ind w:firstLine="480"/>
      </w:pPr>
      <w:r>
        <w:rPr>
          <w:rFonts w:ascii="Times New Roman" w:hAnsi="Times New Roman" w:eastAsia="宋体"/>
          <w:b w:val="0"/>
          <w:sz w:val="24"/>
        </w:rPr>
        <w:t>3. 如实披露房源权属、抵押、租约等关键信息。</w:t>
      </w:r>
    </w:p>
    <w:p>
      <w:pPr>
        <w:spacing w:before="280" w:after="80"/>
      </w:pPr>
      <w:r>
        <w:rPr>
          <w:rFonts w:ascii="Times New Roman" w:hAnsi="Times New Roman" w:eastAsia="黑体"/>
          <w:b/>
          <w:sz w:val="26"/>
        </w:rPr>
        <w:t>四、品牌使用规范</w:t>
      </w:r>
    </w:p>
    <w:p>
      <w:pPr>
        <w:spacing w:after="40"/>
        <w:ind w:firstLine="480"/>
      </w:pPr>
      <w:r>
        <w:rPr>
          <w:rFonts w:ascii="Times New Roman" w:hAnsi="Times New Roman" w:eastAsia="宋体"/>
          <w:b w:val="0"/>
          <w:sz w:val="24"/>
        </w:rPr>
        <w:t>1. 使用甲方品牌、物料须符合品牌使用规范。</w:t>
      </w:r>
    </w:p>
    <w:p>
      <w:pPr>
        <w:spacing w:after="40"/>
        <w:ind w:firstLine="480"/>
      </w:pPr>
      <w:r>
        <w:rPr>
          <w:rFonts w:ascii="Times New Roman" w:hAnsi="Times New Roman" w:eastAsia="宋体"/>
          <w:b w:val="0"/>
          <w:sz w:val="24"/>
        </w:rPr>
        <w:t>2. 不得冒用甲方名义对外宣传、承诺或收取费用。</w:t>
      </w:r>
    </w:p>
    <w:p>
      <w:pPr>
        <w:spacing w:after="40"/>
        <w:ind w:firstLine="480"/>
      </w:pPr>
      <w:r>
        <w:rPr>
          <w:rFonts w:ascii="Times New Roman" w:hAnsi="Times New Roman" w:eastAsia="宋体"/>
          <w:b w:val="0"/>
          <w:sz w:val="24"/>
        </w:rPr>
        <w:t>3. 不得抢注、仿冒甲方商标、字号。</w:t>
      </w:r>
    </w:p>
    <w:p>
      <w:pPr>
        <w:spacing w:before="280" w:after="80"/>
      </w:pPr>
      <w:r>
        <w:rPr>
          <w:rFonts w:ascii="Times New Roman" w:hAnsi="Times New Roman" w:eastAsia="黑体"/>
          <w:b/>
          <w:sz w:val="26"/>
        </w:rPr>
        <w:t>五、风控措施</w:t>
      </w:r>
    </w:p>
    <w:p>
      <w:pPr>
        <w:spacing w:after="40"/>
        <w:ind w:firstLine="480"/>
      </w:pPr>
      <w:r>
        <w:rPr>
          <w:rFonts w:ascii="Times New Roman" w:hAnsi="Times New Roman" w:eastAsia="宋体"/>
          <w:b w:val="0"/>
          <w:sz w:val="24"/>
        </w:rPr>
        <w:t>1. 乙方违反本规范的，甲方可采取：提示整改、暂停或终止系统使用权限、调整合作等级、终止合作。</w:t>
      </w:r>
    </w:p>
    <w:p>
      <w:pPr>
        <w:spacing w:after="40"/>
        <w:ind w:firstLine="480"/>
      </w:pPr>
      <w:r>
        <w:rPr>
          <w:rFonts w:ascii="Times New Roman" w:hAnsi="Times New Roman" w:eastAsia="宋体"/>
          <w:b w:val="0"/>
          <w:sz w:val="24"/>
        </w:rPr>
        <w:t>2. 上述措施为合作风控，非劳动纪律处分。</w:t>
      </w:r>
    </w:p>
    <w:p>
      <w:pPr>
        <w:spacing w:before="280" w:after="80"/>
      </w:pPr>
      <w:r>
        <w:rPr>
          <w:rFonts w:ascii="Times New Roman" w:hAnsi="Times New Roman" w:eastAsia="黑体"/>
          <w:b/>
          <w:sz w:val="26"/>
        </w:rPr>
        <w:t>六、规范更新</w:t>
      </w:r>
    </w:p>
    <w:p>
      <w:pPr>
        <w:spacing w:after="40"/>
        <w:ind w:firstLine="480"/>
      </w:pPr>
      <w:r>
        <w:rPr>
          <w:rFonts w:ascii="Times New Roman" w:hAnsi="Times New Roman" w:eastAsia="宋体"/>
          <w:b w:val="0"/>
          <w:sz w:val="24"/>
        </w:rPr>
        <w:t>1. 甲方可依业务需要更新本规范，更新内容以书面或系统公告方式告知乙方。</w:t>
      </w:r>
    </w:p>
    <w:p>
      <w:r>
        <w:br w:type="page"/>
      </w:r>
    </w:p>
    <w:p>
      <w:pPr>
        <w:jc w:val="center"/>
      </w:pPr>
      <w:r>
        <w:rPr>
          <w:rFonts w:ascii="Times New Roman" w:hAnsi="Times New Roman" w:eastAsia="黑体"/>
          <w:b/>
          <w:sz w:val="32"/>
        </w:rPr>
        <w:t>附件三</w:t>
      </w:r>
    </w:p>
    <w:p>
      <w:pPr>
        <w:jc w:val="center"/>
      </w:pPr>
      <w:r>
        <w:rPr>
          <w:rFonts w:ascii="Times New Roman" w:hAnsi="Times New Roman" w:eastAsia="宋体"/>
          <w:b/>
          <w:sz w:val="24"/>
        </w:rPr>
        <w:t>《首月展业计划确认单》</w:t>
      </w:r>
    </w:p>
    <w:p/>
    <w:p>
      <w:pPr>
        <w:spacing w:after="40"/>
      </w:pPr>
      <w:r>
        <w:rPr>
          <w:rFonts w:ascii="Times New Roman" w:hAnsi="Times New Roman" w:eastAsia="宋体"/>
          <w:b w:val="0"/>
          <w:sz w:val="24"/>
        </w:rPr>
        <w:t>合作方（乙方）：＿＿＿＿＿＿＿＿</w:t>
      </w:r>
    </w:p>
    <w:p>
      <w:pPr>
        <w:spacing w:after="40"/>
      </w:pPr>
      <w:r>
        <w:rPr>
          <w:rFonts w:ascii="Times New Roman" w:hAnsi="Times New Roman" w:eastAsia="宋体"/>
          <w:b w:val="0"/>
          <w:sz w:val="24"/>
        </w:rPr>
        <w:t>合作起始日：＿＿＿＿年＿＿月＿＿日</w:t>
      </w:r>
    </w:p>
    <w:p>
      <w:pPr>
        <w:spacing w:after="40"/>
      </w:pPr>
      <w:r>
        <w:rPr>
          <w:rFonts w:ascii="Times New Roman" w:hAnsi="Times New Roman" w:eastAsia="宋体"/>
          <w:b w:val="0"/>
          <w:sz w:val="24"/>
        </w:rPr>
        <w:t>首月（第1个自然月）基础展业动作（双方确认）：</w:t>
      </w:r>
    </w:p>
    <w:p/>
    <w:tbl>
      <w:tblPr>
        <w:tblStyle w:val="TableGrid"/>
        <w:tblW w:type="auto" w:w="0"/>
        <w:tblLook w:firstColumn="1" w:firstRow="1" w:lastColumn="0" w:lastRow="0" w:noHBand="0" w:noVBand="1" w:val="04A0"/>
      </w:tblPr>
      <w:tblGrid>
        <w:gridCol w:w="2880"/>
        <w:gridCol w:w="2880"/>
        <w:gridCol w:w="2880"/>
      </w:tblGrid>
      <w:tr>
        <w:tc>
          <w:tcPr>
            <w:tcW w:type="dxa" w:w="2880"/>
          </w:tcPr>
          <w:p>
            <w:r/>
            <w:r>
              <w:rPr>
                <w:rFonts w:ascii="Times New Roman" w:hAnsi="Times New Roman" w:eastAsia="宋体"/>
                <w:b/>
                <w:sz w:val="22"/>
              </w:rPr>
              <w:t>维度</w:t>
            </w:r>
          </w:p>
        </w:tc>
        <w:tc>
          <w:tcPr>
            <w:tcW w:type="dxa" w:w="2880"/>
          </w:tcPr>
          <w:p>
            <w:r/>
            <w:r>
              <w:rPr>
                <w:rFonts w:ascii="Times New Roman" w:hAnsi="Times New Roman" w:eastAsia="宋体"/>
                <w:b/>
                <w:sz w:val="22"/>
              </w:rPr>
              <w:t>数量标准</w:t>
            </w:r>
          </w:p>
        </w:tc>
        <w:tc>
          <w:tcPr>
            <w:tcW w:type="dxa" w:w="2880"/>
          </w:tcPr>
          <w:p>
            <w:r/>
            <w:r>
              <w:rPr>
                <w:rFonts w:ascii="Times New Roman" w:hAnsi="Times New Roman" w:eastAsia="宋体"/>
                <w:b/>
                <w:sz w:val="22"/>
              </w:rPr>
              <w:t>有效口径</w:t>
            </w:r>
          </w:p>
        </w:tc>
      </w:tr>
      <w:tr>
        <w:tc>
          <w:tcPr>
            <w:tcW w:type="dxa" w:w="2880"/>
          </w:tcPr>
          <w:p>
            <w:r/>
            <w:r>
              <w:rPr>
                <w:rFonts w:ascii="Times New Roman" w:hAnsi="Times New Roman" w:eastAsia="宋体"/>
                <w:b w:val="0"/>
                <w:sz w:val="22"/>
              </w:rPr>
              <w:t>房源开发</w:t>
            </w:r>
          </w:p>
        </w:tc>
        <w:tc>
          <w:tcPr>
            <w:tcW w:type="dxa" w:w="2880"/>
          </w:tcPr>
          <w:p>
            <w:r/>
            <w:r>
              <w:rPr>
                <w:rFonts w:ascii="Times New Roman" w:hAnsi="Times New Roman" w:eastAsia="宋体"/>
                <w:b w:val="0"/>
                <w:sz w:val="22"/>
              </w:rPr>
              <w:t>每周 ≥ 5 套</w:t>
            </w:r>
          </w:p>
        </w:tc>
        <w:tc>
          <w:tcPr>
            <w:tcW w:type="dxa" w:w="2880"/>
          </w:tcPr>
          <w:p>
            <w:r/>
            <w:r>
              <w:rPr>
                <w:rFonts w:ascii="Times New Roman" w:hAnsi="Times New Roman" w:eastAsia="宋体"/>
                <w:b w:val="0"/>
                <w:sz w:val="22"/>
              </w:rPr>
              <w:t>真实房源 + 系统录入（来源不限，含同行转录）</w:t>
            </w:r>
          </w:p>
        </w:tc>
      </w:tr>
      <w:tr>
        <w:tc>
          <w:tcPr>
            <w:tcW w:type="dxa" w:w="2880"/>
          </w:tcPr>
          <w:p>
            <w:r/>
            <w:r>
              <w:rPr>
                <w:rFonts w:ascii="Times New Roman" w:hAnsi="Times New Roman" w:eastAsia="宋体"/>
                <w:b w:val="0"/>
                <w:sz w:val="22"/>
              </w:rPr>
              <w:t>客户开发</w:t>
            </w:r>
          </w:p>
        </w:tc>
        <w:tc>
          <w:tcPr>
            <w:tcW w:type="dxa" w:w="2880"/>
          </w:tcPr>
          <w:p>
            <w:r/>
            <w:r>
              <w:rPr>
                <w:rFonts w:ascii="Times New Roman" w:hAnsi="Times New Roman" w:eastAsia="宋体"/>
                <w:b w:val="0"/>
                <w:sz w:val="22"/>
              </w:rPr>
              <w:t>每周 ≥ 5 个</w:t>
            </w:r>
          </w:p>
        </w:tc>
        <w:tc>
          <w:tcPr>
            <w:tcW w:type="dxa" w:w="2880"/>
          </w:tcPr>
          <w:p>
            <w:r/>
            <w:r>
              <w:rPr>
                <w:rFonts w:ascii="Times New Roman" w:hAnsi="Times New Roman" w:eastAsia="宋体"/>
                <w:b w:val="0"/>
                <w:sz w:val="22"/>
              </w:rPr>
              <w:t>真实电话 + 完整需求档案</w:t>
            </w:r>
          </w:p>
        </w:tc>
      </w:tr>
      <w:tr>
        <w:tc>
          <w:tcPr>
            <w:tcW w:type="dxa" w:w="2880"/>
          </w:tcPr>
          <w:p>
            <w:r/>
            <w:r>
              <w:rPr>
                <w:rFonts w:ascii="Times New Roman" w:hAnsi="Times New Roman" w:eastAsia="宋体"/>
                <w:b w:val="0"/>
                <w:sz w:val="22"/>
              </w:rPr>
              <w:t>有效跟进</w:t>
            </w:r>
          </w:p>
        </w:tc>
        <w:tc>
          <w:tcPr>
            <w:tcW w:type="dxa" w:w="2880"/>
          </w:tcPr>
          <w:p>
            <w:r/>
            <w:r>
              <w:rPr>
                <w:rFonts w:ascii="Times New Roman" w:hAnsi="Times New Roman" w:eastAsia="宋体"/>
                <w:b w:val="0"/>
                <w:sz w:val="22"/>
              </w:rPr>
              <w:t>每天 ≥ 10 条</w:t>
            </w:r>
          </w:p>
        </w:tc>
        <w:tc>
          <w:tcPr>
            <w:tcW w:type="dxa" w:w="2880"/>
          </w:tcPr>
          <w:p>
            <w:r/>
            <w:r>
              <w:rPr>
                <w:rFonts w:ascii="Times New Roman" w:hAnsi="Times New Roman" w:eastAsia="宋体"/>
                <w:b w:val="0"/>
                <w:sz w:val="22"/>
              </w:rPr>
              <w:t>有实质内容 + 下一步计划</w:t>
            </w:r>
          </w:p>
        </w:tc>
      </w:tr>
      <w:tr>
        <w:tc>
          <w:tcPr>
            <w:tcW w:type="dxa" w:w="2880"/>
          </w:tcPr>
          <w:p>
            <w:r/>
            <w:r>
              <w:rPr>
                <w:rFonts w:ascii="Times New Roman" w:hAnsi="Times New Roman" w:eastAsia="宋体"/>
                <w:b w:val="0"/>
                <w:sz w:val="22"/>
              </w:rPr>
              <w:t>带看</w:t>
            </w:r>
          </w:p>
        </w:tc>
        <w:tc>
          <w:tcPr>
            <w:tcW w:type="dxa" w:w="2880"/>
          </w:tcPr>
          <w:p>
            <w:r/>
            <w:r>
              <w:rPr>
                <w:rFonts w:ascii="Times New Roman" w:hAnsi="Times New Roman" w:eastAsia="宋体"/>
                <w:b w:val="0"/>
                <w:sz w:val="22"/>
              </w:rPr>
              <w:t>每周 ≥ 5 次</w:t>
            </w:r>
          </w:p>
        </w:tc>
        <w:tc>
          <w:tcPr>
            <w:tcW w:type="dxa" w:w="2880"/>
          </w:tcPr>
          <w:p>
            <w:r/>
            <w:r>
              <w:rPr>
                <w:rFonts w:ascii="Times New Roman" w:hAnsi="Times New Roman" w:eastAsia="宋体"/>
                <w:b w:val="0"/>
                <w:sz w:val="22"/>
              </w:rPr>
              <w:t>现场照片留痕</w:t>
            </w:r>
          </w:p>
        </w:tc>
      </w:tr>
    </w:tbl>
    <w:p/>
    <w:p>
      <w:pPr>
        <w:spacing w:after="40"/>
        <w:ind w:firstLine="480"/>
      </w:pPr>
      <w:r>
        <w:rPr>
          <w:rFonts w:ascii="Times New Roman" w:hAnsi="Times New Roman" w:eastAsia="宋体"/>
          <w:b w:val="0"/>
          <w:sz w:val="24"/>
        </w:rPr>
        <w:t>展业扶持补贴：人民币 4,000 元（大写：肆仟元整），一次性、非劳动报酬。</w:t>
      </w:r>
    </w:p>
    <w:p>
      <w:pPr>
        <w:spacing w:after="40"/>
        <w:ind w:firstLine="480"/>
      </w:pPr>
      <w:r>
        <w:rPr>
          <w:rFonts w:ascii="Times New Roman" w:hAnsi="Times New Roman" w:eastAsia="宋体"/>
          <w:b w:val="0"/>
          <w:sz w:val="24"/>
        </w:rPr>
        <w:t>发放条件：乙方在首月内完成上表所列基础展业动作，并经双方确认。</w:t>
      </w:r>
    </w:p>
    <w:p/>
    <w:p>
      <w:pPr>
        <w:spacing w:after="40"/>
      </w:pPr>
      <w:r>
        <w:rPr>
          <w:rFonts w:ascii="Times New Roman" w:hAnsi="Times New Roman" w:eastAsia="宋体"/>
          <w:b w:val="0"/>
          <w:sz w:val="24"/>
        </w:rPr>
        <w:t>甲方（盖章）：＿＿＿＿＿＿＿＿　　乙方（签字）：＿＿＿＿＿＿＿＿</w:t>
      </w:r>
    </w:p>
    <w:p>
      <w:pPr>
        <w:spacing w:after="40"/>
      </w:pPr>
      <w:r>
        <w:rPr>
          <w:rFonts w:ascii="Times New Roman" w:hAnsi="Times New Roman" w:eastAsia="宋体"/>
          <w:b w:val="0"/>
          <w:sz w:val="24"/>
        </w:rPr>
        <w:t>日期：＿＿＿＿年＿＿月＿＿日</w:t>
      </w:r>
    </w:p>
    <w:p>
      <w:r>
        <w:br w:type="page"/>
      </w:r>
    </w:p>
    <w:p>
      <w:pPr>
        <w:jc w:val="center"/>
      </w:pPr>
      <w:r>
        <w:rPr>
          <w:rFonts w:ascii="Times New Roman" w:hAnsi="Times New Roman" w:eastAsia="黑体"/>
          <w:b/>
          <w:sz w:val="32"/>
        </w:rPr>
        <w:t>附件四</w:t>
      </w:r>
    </w:p>
    <w:p>
      <w:pPr>
        <w:jc w:val="center"/>
      </w:pPr>
      <w:r>
        <w:rPr>
          <w:rFonts w:ascii="Times New Roman" w:hAnsi="Times New Roman" w:eastAsia="宋体"/>
          <w:b/>
          <w:sz w:val="24"/>
        </w:rPr>
        <w:t>《业务结算确认单》</w:t>
      </w:r>
    </w:p>
    <w:p/>
    <w:p>
      <w:pPr>
        <w:spacing w:after="40"/>
      </w:pPr>
      <w:r>
        <w:rPr>
          <w:rFonts w:ascii="Times New Roman" w:hAnsi="Times New Roman" w:eastAsia="宋体"/>
          <w:b w:val="0"/>
          <w:sz w:val="24"/>
        </w:rPr>
        <w:t>编号：＿＿＿＿＿＿＿＿</w:t>
      </w:r>
    </w:p>
    <w:p/>
    <w:tbl>
      <w:tblPr>
        <w:tblStyle w:val="TableGrid"/>
        <w:tblW w:type="auto" w:w="0"/>
        <w:tblLook w:firstColumn="1" w:firstRow="1" w:lastColumn="0" w:lastRow="0" w:noHBand="0" w:noVBand="1" w:val="04A0"/>
      </w:tblPr>
      <w:tblGrid>
        <w:gridCol w:w="4320"/>
        <w:gridCol w:w="4320"/>
      </w:tblGrid>
      <w:tr>
        <w:tc>
          <w:tcPr>
            <w:tcW w:type="dxa" w:w="4320"/>
          </w:tcPr>
          <w:p>
            <w:r/>
            <w:r>
              <w:rPr>
                <w:rFonts w:ascii="Times New Roman" w:hAnsi="Times New Roman" w:eastAsia="宋体"/>
                <w:b/>
                <w:sz w:val="22"/>
              </w:rPr>
              <w:t>项目</w:t>
            </w:r>
          </w:p>
        </w:tc>
        <w:tc>
          <w:tcPr>
            <w:tcW w:type="dxa" w:w="4320"/>
          </w:tcPr>
          <w:p>
            <w:r/>
            <w:r>
              <w:rPr>
                <w:rFonts w:ascii="Times New Roman" w:hAnsi="Times New Roman" w:eastAsia="宋体"/>
                <w:b/>
                <w:sz w:val="22"/>
              </w:rPr>
              <w:t>内容</w:t>
            </w:r>
          </w:p>
        </w:tc>
      </w:tr>
      <w:tr>
        <w:tc>
          <w:tcPr>
            <w:tcW w:type="dxa" w:w="4320"/>
          </w:tcPr>
          <w:p>
            <w:r/>
            <w:r>
              <w:rPr>
                <w:rFonts w:ascii="Times New Roman" w:hAnsi="Times New Roman" w:eastAsia="宋体"/>
                <w:b w:val="0"/>
                <w:sz w:val="22"/>
              </w:rPr>
              <w:t>成交业务类型</w:t>
            </w:r>
          </w:p>
        </w:tc>
        <w:tc>
          <w:tcPr>
            <w:tcW w:type="dxa" w:w="4320"/>
          </w:tcPr>
          <w:p>
            <w:r/>
            <w:r>
              <w:rPr>
                <w:rFonts w:ascii="Times New Roman" w:hAnsi="Times New Roman" w:eastAsia="宋体"/>
                <w:b w:val="0"/>
                <w:sz w:val="22"/>
              </w:rPr>
              <w:t>□租赁居间　□买卖居间　□其他：＿＿</w:t>
            </w:r>
          </w:p>
        </w:tc>
      </w:tr>
      <w:tr>
        <w:tc>
          <w:tcPr>
            <w:tcW w:type="dxa" w:w="4320"/>
          </w:tcPr>
          <w:p>
            <w:r/>
            <w:r>
              <w:rPr>
                <w:rFonts w:ascii="Times New Roman" w:hAnsi="Times New Roman" w:eastAsia="宋体"/>
                <w:b w:val="0"/>
                <w:sz w:val="22"/>
              </w:rPr>
              <w:t>房源 / 楼盘</w:t>
            </w:r>
          </w:p>
        </w:tc>
        <w:tc>
          <w:tcPr>
            <w:tcW w:type="dxa" w:w="4320"/>
          </w:tcPr>
          <w:p>
            <w:r/>
            <w:r>
              <w:rPr>
                <w:rFonts w:ascii="Times New Roman" w:hAnsi="Times New Roman" w:eastAsia="宋体"/>
                <w:b w:val="0"/>
                <w:sz w:val="22"/>
              </w:rPr>
              <w:t>＿＿＿＿＿＿</w:t>
            </w:r>
          </w:p>
        </w:tc>
      </w:tr>
      <w:tr>
        <w:tc>
          <w:tcPr>
            <w:tcW w:type="dxa" w:w="4320"/>
          </w:tcPr>
          <w:p>
            <w:r/>
            <w:r>
              <w:rPr>
                <w:rFonts w:ascii="Times New Roman" w:hAnsi="Times New Roman" w:eastAsia="宋体"/>
                <w:b w:val="0"/>
                <w:sz w:val="22"/>
              </w:rPr>
              <w:t>客户</w:t>
            </w:r>
          </w:p>
        </w:tc>
        <w:tc>
          <w:tcPr>
            <w:tcW w:type="dxa" w:w="4320"/>
          </w:tcPr>
          <w:p>
            <w:r/>
            <w:r>
              <w:rPr>
                <w:rFonts w:ascii="Times New Roman" w:hAnsi="Times New Roman" w:eastAsia="宋体"/>
                <w:b w:val="0"/>
                <w:sz w:val="22"/>
              </w:rPr>
              <w:t>＿＿＿＿＿＿</w:t>
            </w:r>
          </w:p>
        </w:tc>
      </w:tr>
      <w:tr>
        <w:tc>
          <w:tcPr>
            <w:tcW w:type="dxa" w:w="4320"/>
          </w:tcPr>
          <w:p>
            <w:r/>
            <w:r>
              <w:rPr>
                <w:rFonts w:ascii="Times New Roman" w:hAnsi="Times New Roman" w:eastAsia="宋体"/>
                <w:b w:val="0"/>
                <w:sz w:val="22"/>
              </w:rPr>
              <w:t>居间合同编号</w:t>
            </w:r>
          </w:p>
        </w:tc>
        <w:tc>
          <w:tcPr>
            <w:tcW w:type="dxa" w:w="4320"/>
          </w:tcPr>
          <w:p>
            <w:r/>
            <w:r>
              <w:rPr>
                <w:rFonts w:ascii="Times New Roman" w:hAnsi="Times New Roman" w:eastAsia="宋体"/>
                <w:b w:val="0"/>
                <w:sz w:val="22"/>
              </w:rPr>
              <w:t>＿＿＿＿＿＿</w:t>
            </w:r>
          </w:p>
        </w:tc>
      </w:tr>
      <w:tr>
        <w:tc>
          <w:tcPr>
            <w:tcW w:type="dxa" w:w="4320"/>
          </w:tcPr>
          <w:p>
            <w:r/>
            <w:r>
              <w:rPr>
                <w:rFonts w:ascii="Times New Roman" w:hAnsi="Times New Roman" w:eastAsia="宋体"/>
                <w:b w:val="0"/>
                <w:sz w:val="22"/>
              </w:rPr>
              <w:t>佣金总额</w:t>
            </w:r>
          </w:p>
        </w:tc>
        <w:tc>
          <w:tcPr>
            <w:tcW w:type="dxa" w:w="4320"/>
          </w:tcPr>
          <w:p>
            <w:r/>
            <w:r>
              <w:rPr>
                <w:rFonts w:ascii="Times New Roman" w:hAnsi="Times New Roman" w:eastAsia="宋体"/>
                <w:b w:val="0"/>
                <w:sz w:val="22"/>
              </w:rPr>
              <w:t>＿＿＿＿＿＿ 元</w:t>
            </w:r>
          </w:p>
        </w:tc>
      </w:tr>
      <w:tr>
        <w:tc>
          <w:tcPr>
            <w:tcW w:type="dxa" w:w="4320"/>
          </w:tcPr>
          <w:p>
            <w:r/>
            <w:r>
              <w:rPr>
                <w:rFonts w:ascii="Times New Roman" w:hAnsi="Times New Roman" w:eastAsia="宋体"/>
                <w:b w:val="0"/>
                <w:sz w:val="22"/>
              </w:rPr>
              <w:t>实际到账金额</w:t>
            </w:r>
          </w:p>
        </w:tc>
        <w:tc>
          <w:tcPr>
            <w:tcW w:type="dxa" w:w="4320"/>
          </w:tcPr>
          <w:p>
            <w:r/>
            <w:r>
              <w:rPr>
                <w:rFonts w:ascii="Times New Roman" w:hAnsi="Times New Roman" w:eastAsia="宋体"/>
                <w:b w:val="0"/>
                <w:sz w:val="22"/>
              </w:rPr>
              <w:t>＿＿＿＿＿＿ 元</w:t>
            </w:r>
          </w:p>
        </w:tc>
      </w:tr>
      <w:tr>
        <w:tc>
          <w:tcPr>
            <w:tcW w:type="dxa" w:w="4320"/>
          </w:tcPr>
          <w:p>
            <w:r/>
            <w:r>
              <w:rPr>
                <w:rFonts w:ascii="Times New Roman" w:hAnsi="Times New Roman" w:eastAsia="宋体"/>
                <w:b w:val="0"/>
                <w:sz w:val="22"/>
              </w:rPr>
              <w:t>乙方分成比例</w:t>
            </w:r>
          </w:p>
        </w:tc>
        <w:tc>
          <w:tcPr>
            <w:tcW w:type="dxa" w:w="4320"/>
          </w:tcPr>
          <w:p>
            <w:r/>
            <w:r>
              <w:rPr>
                <w:rFonts w:ascii="Times New Roman" w:hAnsi="Times New Roman" w:eastAsia="宋体"/>
                <w:b w:val="0"/>
                <w:sz w:val="22"/>
              </w:rPr>
              <w:t>＿＿％</w:t>
            </w:r>
          </w:p>
        </w:tc>
      </w:tr>
      <w:tr>
        <w:tc>
          <w:tcPr>
            <w:tcW w:type="dxa" w:w="4320"/>
          </w:tcPr>
          <w:p>
            <w:r/>
            <w:r>
              <w:rPr>
                <w:rFonts w:ascii="Times New Roman" w:hAnsi="Times New Roman" w:eastAsia="宋体"/>
                <w:b w:val="0"/>
                <w:sz w:val="22"/>
              </w:rPr>
              <w:t>乙方分成金额</w:t>
            </w:r>
          </w:p>
        </w:tc>
        <w:tc>
          <w:tcPr>
            <w:tcW w:type="dxa" w:w="4320"/>
          </w:tcPr>
          <w:p>
            <w:r/>
            <w:r>
              <w:rPr>
                <w:rFonts w:ascii="Times New Roman" w:hAnsi="Times New Roman" w:eastAsia="宋体"/>
                <w:b w:val="0"/>
                <w:sz w:val="22"/>
              </w:rPr>
              <w:t>＿＿＿＿＿＿ 元</w:t>
            </w:r>
          </w:p>
        </w:tc>
      </w:tr>
      <w:tr>
        <w:tc>
          <w:tcPr>
            <w:tcW w:type="dxa" w:w="4320"/>
          </w:tcPr>
          <w:p>
            <w:r/>
            <w:r>
              <w:rPr>
                <w:rFonts w:ascii="Times New Roman" w:hAnsi="Times New Roman" w:eastAsia="宋体"/>
                <w:b w:val="0"/>
                <w:sz w:val="22"/>
              </w:rPr>
              <w:t>预扣个税（自然人）</w:t>
            </w:r>
          </w:p>
        </w:tc>
        <w:tc>
          <w:tcPr>
            <w:tcW w:type="dxa" w:w="4320"/>
          </w:tcPr>
          <w:p>
            <w:r/>
            <w:r>
              <w:rPr>
                <w:rFonts w:ascii="Times New Roman" w:hAnsi="Times New Roman" w:eastAsia="宋体"/>
                <w:b w:val="0"/>
                <w:sz w:val="22"/>
              </w:rPr>
              <w:t>＿＿＿＿＿＿ 元</w:t>
            </w:r>
          </w:p>
        </w:tc>
      </w:tr>
      <w:tr>
        <w:tc>
          <w:tcPr>
            <w:tcW w:type="dxa" w:w="4320"/>
          </w:tcPr>
          <w:p>
            <w:r/>
            <w:r>
              <w:rPr>
                <w:rFonts w:ascii="Times New Roman" w:hAnsi="Times New Roman" w:eastAsia="宋体"/>
                <w:b w:val="0"/>
                <w:sz w:val="22"/>
              </w:rPr>
              <w:t>实付分成金额</w:t>
            </w:r>
          </w:p>
        </w:tc>
        <w:tc>
          <w:tcPr>
            <w:tcW w:type="dxa" w:w="4320"/>
          </w:tcPr>
          <w:p>
            <w:r/>
            <w:r>
              <w:rPr>
                <w:rFonts w:ascii="Times New Roman" w:hAnsi="Times New Roman" w:eastAsia="宋体"/>
                <w:b w:val="0"/>
                <w:sz w:val="22"/>
              </w:rPr>
              <w:t>＿＿＿＿＿＿ 元</w:t>
            </w:r>
          </w:p>
        </w:tc>
      </w:tr>
      <w:tr>
        <w:tc>
          <w:tcPr>
            <w:tcW w:type="dxa" w:w="4320"/>
          </w:tcPr>
          <w:p>
            <w:r/>
            <w:r>
              <w:rPr>
                <w:rFonts w:ascii="Times New Roman" w:hAnsi="Times New Roman" w:eastAsia="宋体"/>
                <w:b w:val="0"/>
                <w:sz w:val="22"/>
              </w:rPr>
              <w:t>收付方式</w:t>
            </w:r>
          </w:p>
        </w:tc>
        <w:tc>
          <w:tcPr>
            <w:tcW w:type="dxa" w:w="4320"/>
          </w:tcPr>
          <w:p>
            <w:r/>
            <w:r>
              <w:rPr>
                <w:rFonts w:ascii="Times New Roman" w:hAnsi="Times New Roman" w:eastAsia="宋体"/>
                <w:b w:val="0"/>
                <w:sz w:val="22"/>
              </w:rPr>
              <w:t>□银行转账（对公→个人）　□银行转账（对公→个体户对公）</w:t>
            </w:r>
          </w:p>
        </w:tc>
      </w:tr>
      <w:tr>
        <w:tc>
          <w:tcPr>
            <w:tcW w:type="dxa" w:w="4320"/>
          </w:tcPr>
          <w:p>
            <w:r/>
            <w:r>
              <w:rPr>
                <w:rFonts w:ascii="Times New Roman" w:hAnsi="Times New Roman" w:eastAsia="宋体"/>
                <w:b w:val="0"/>
                <w:sz w:val="22"/>
              </w:rPr>
              <w:t>结算日期</w:t>
            </w:r>
          </w:p>
        </w:tc>
        <w:tc>
          <w:tcPr>
            <w:tcW w:type="dxa" w:w="4320"/>
          </w:tcPr>
          <w:p>
            <w:r/>
            <w:r>
              <w:rPr>
                <w:rFonts w:ascii="Times New Roman" w:hAnsi="Times New Roman" w:eastAsia="宋体"/>
                <w:b w:val="0"/>
                <w:sz w:val="22"/>
              </w:rPr>
              <w:t>＿＿＿＿年＿＿月＿＿日</w:t>
            </w:r>
          </w:p>
        </w:tc>
      </w:tr>
    </w:tbl>
    <w:p/>
    <w:p>
      <w:pPr>
        <w:spacing w:after="40"/>
      </w:pPr>
      <w:r>
        <w:rPr>
          <w:rFonts w:ascii="Times New Roman" w:hAnsi="Times New Roman" w:eastAsia="宋体"/>
          <w:b w:val="0"/>
          <w:sz w:val="24"/>
        </w:rPr>
        <w:t>甲方确认（盖章／签字）：＿＿＿＿＿＿　　乙方确认（签字）：＿＿＿＿＿＿</w:t>
      </w:r>
    </w:p>
    <w:p>
      <w:pPr>
        <w:spacing w:after="40"/>
      </w:pPr>
      <w:r>
        <w:rPr>
          <w:rFonts w:ascii="Times New Roman" w:hAnsi="Times New Roman" w:eastAsia="宋体"/>
          <w:b w:val="0"/>
          <w:sz w:val="24"/>
        </w:rPr>
        <w:t>日期：＿＿＿＿年＿＿月＿＿日</w:t>
      </w:r>
    </w:p>
    <w:p>
      <w:r>
        <w:br w:type="page"/>
      </w:r>
    </w:p>
    <w:p>
      <w:pPr>
        <w:jc w:val="center"/>
      </w:pPr>
      <w:r>
        <w:rPr>
          <w:rFonts w:ascii="Times New Roman" w:hAnsi="Times New Roman" w:eastAsia="黑体"/>
          <w:b/>
          <w:sz w:val="30"/>
        </w:rPr>
        <w:t>附：签署与合规提示</w:t>
      </w:r>
    </w:p>
    <w:p>
      <w:pPr>
        <w:jc w:val="center"/>
      </w:pPr>
      <w:r>
        <w:rPr>
          <w:rFonts w:ascii="Times New Roman" w:hAnsi="Times New Roman" w:eastAsia="宋体"/>
          <w:b/>
          <w:sz w:val="24"/>
        </w:rPr>
        <w:t>（内部使用 · 对外签署前请删除本页）</w:t>
      </w:r>
    </w:p>
    <w:p/>
    <w:p>
      <w:pPr>
        <w:spacing w:before="280" w:after="80"/>
      </w:pPr>
      <w:r>
        <w:rPr>
          <w:rFonts w:ascii="Times New Roman" w:hAnsi="Times New Roman" w:eastAsia="黑体"/>
          <w:b/>
          <w:sz w:val="26"/>
        </w:rPr>
        <w:t>一、不走灵工平台的直接法律后果（务必知悉）</w:t>
      </w:r>
    </w:p>
    <w:p>
      <w:pPr>
        <w:spacing w:after="40"/>
        <w:ind w:firstLine="480"/>
      </w:pPr>
      <w:r>
        <w:rPr>
          <w:rFonts w:ascii="Times New Roman" w:hAnsi="Times New Roman" w:eastAsia="宋体"/>
          <w:b w:val="0"/>
          <w:sz w:val="24"/>
        </w:rPr>
        <w:t>1. 甲方成为法定扣缴义务人：甲方直接向自然人支付分成款，即依《个人所得税法》及国家税务总局2018年61号公告负有代扣代缴义务。未依法预扣的，税务机关可向甲方追缴税款、加收滞纳金，并可处应扣未扣税款50%以上3倍以下罚款。</w:t>
      </w:r>
    </w:p>
    <w:p>
      <w:pPr>
        <w:spacing w:after="40"/>
        <w:ind w:firstLine="480"/>
      </w:pPr>
      <w:r>
        <w:rPr>
          <w:rFonts w:ascii="Times New Roman" w:hAnsi="Times New Roman" w:eastAsia="宋体"/>
          <w:b w:val="0"/>
          <w:sz w:val="24"/>
        </w:rPr>
        <w:t>2. 自然人预扣税负较高：劳务报酬按次预扣，无5,000元/月基本减除，20%起扣；月入1万元预扣约1,600元/月，需待次年汇算清缴方可退税，乙方现金流体验较差，签署前应明确告知。</w:t>
      </w:r>
    </w:p>
    <w:p>
      <w:pPr>
        <w:spacing w:after="40"/>
        <w:ind w:firstLine="480"/>
      </w:pPr>
      <w:r>
        <w:rPr>
          <w:rFonts w:ascii="Times New Roman" w:hAnsi="Times New Roman" w:eastAsia="宋体"/>
          <w:b w:val="0"/>
          <w:sz w:val="24"/>
        </w:rPr>
        <w:t>3. 票据获取较难：自然人通常只能代开增值税普通发票，甲方无进项可抵扣；个体工商户可自开发票、按经营所得计税，成本与合规性均更优。</w:t>
      </w:r>
    </w:p>
    <w:p>
      <w:pPr>
        <w:spacing w:after="40"/>
        <w:ind w:firstLine="480"/>
      </w:pPr>
      <w:r>
        <w:rPr>
          <w:rFonts w:ascii="Times New Roman" w:hAnsi="Times New Roman" w:eastAsia="宋体"/>
          <w:b w:val="0"/>
          <w:sz w:val="24"/>
        </w:rPr>
        <w:t>4. 缺失平台报送通道：不走平台即无平台的法定信息报送与扣缴申报通道，全部凭证链与扣缴责任由甲方自担，因此"四流合一"（合同流、业务流、资金流、发票流）证据留存要求更高，建议逐单签署附件四。</w:t>
      </w:r>
    </w:p>
    <w:p>
      <w:pPr>
        <w:spacing w:before="280" w:after="80"/>
      </w:pPr>
      <w:r>
        <w:rPr>
          <w:rFonts w:ascii="Times New Roman" w:hAnsi="Times New Roman" w:eastAsia="黑体"/>
          <w:b/>
          <w:sz w:val="26"/>
        </w:rPr>
        <w:t>二、优先路径（降低风险，按优先级）</w:t>
      </w:r>
    </w:p>
    <w:p>
      <w:pPr>
        <w:spacing w:after="40"/>
        <w:ind w:firstLine="480"/>
      </w:pPr>
      <w:r>
        <w:rPr>
          <w:rFonts w:ascii="Times New Roman" w:hAnsi="Times New Roman" w:eastAsia="宋体"/>
          <w:b w:val="0"/>
          <w:sz w:val="24"/>
        </w:rPr>
        <w:t>1. 优先引导业绩稳定的乙方注册个体工商户（经营范围含"信息咨询／营销推广"），甲方与其签本协议，按经营所得结算、取得发票，被认定劳动关系的概率最低。</w:t>
      </w:r>
    </w:p>
    <w:p>
      <w:pPr>
        <w:spacing w:after="40"/>
        <w:ind w:firstLine="480"/>
      </w:pPr>
      <w:r>
        <w:rPr>
          <w:rFonts w:ascii="Times New Roman" w:hAnsi="Times New Roman" w:eastAsia="宋体"/>
          <w:b w:val="0"/>
          <w:sz w:val="24"/>
        </w:rPr>
        <w:t>2. 乙方定位为"渠道／带看辅助"，居间合同一律由甲方（持牌机构）签署，弱化其组织从属性、规避个人无证从业风险。</w:t>
      </w:r>
    </w:p>
    <w:p>
      <w:pPr>
        <w:spacing w:after="40"/>
        <w:ind w:firstLine="480"/>
      </w:pPr>
      <w:r>
        <w:rPr>
          <w:rFonts w:ascii="Times New Roman" w:hAnsi="Times New Roman" w:eastAsia="宋体"/>
          <w:b w:val="0"/>
          <w:sz w:val="24"/>
        </w:rPr>
        <w:t>3. 为乙方团购意外险／职业保障险（个人可投保），转账备注"保障福利"，不构成劳动关系证据。</w:t>
      </w:r>
    </w:p>
    <w:p>
      <w:pPr>
        <w:spacing w:before="280" w:after="80"/>
      </w:pPr>
      <w:r>
        <w:rPr>
          <w:rFonts w:ascii="Times New Roman" w:hAnsi="Times New Roman" w:eastAsia="黑体"/>
          <w:b/>
          <w:sz w:val="26"/>
        </w:rPr>
        <w:t>三、事实劳动关系的防范红线（逐项自查，存在任一项且无法整改者请改签劳动合同）</w:t>
      </w:r>
    </w:p>
    <w:p>
      <w:pPr>
        <w:spacing w:after="40"/>
        <w:ind w:firstLine="480"/>
      </w:pPr>
      <w:r>
        <w:rPr>
          <w:rFonts w:ascii="Times New Roman" w:hAnsi="Times New Roman" w:eastAsia="宋体"/>
          <w:b w:val="0"/>
          <w:sz w:val="24"/>
        </w:rPr>
        <w:t>□ 不打卡、不考勤、不做迟到早退扣款；</w:t>
      </w:r>
    </w:p>
    <w:p>
      <w:pPr>
        <w:spacing w:after="40"/>
        <w:ind w:firstLine="480"/>
      </w:pPr>
      <w:r>
        <w:rPr>
          <w:rFonts w:ascii="Times New Roman" w:hAnsi="Times New Roman" w:eastAsia="宋体"/>
          <w:b w:val="0"/>
          <w:sz w:val="24"/>
        </w:rPr>
        <w:t>□ 不统一排班、不强制坐班、不规定在岗时长；</w:t>
      </w:r>
    </w:p>
    <w:p>
      <w:pPr>
        <w:spacing w:after="40"/>
        <w:ind w:firstLine="480"/>
      </w:pPr>
      <w:r>
        <w:rPr>
          <w:rFonts w:ascii="Times New Roman" w:hAnsi="Times New Roman" w:eastAsia="宋体"/>
          <w:b w:val="0"/>
          <w:sz w:val="24"/>
        </w:rPr>
        <w:t>□ 不派单强制完成、不设成果以外考核与处分；</w:t>
      </w:r>
    </w:p>
    <w:p>
      <w:pPr>
        <w:spacing w:after="40"/>
        <w:ind w:firstLine="480"/>
      </w:pPr>
      <w:r>
        <w:rPr>
          <w:rFonts w:ascii="Times New Roman" w:hAnsi="Times New Roman" w:eastAsia="宋体"/>
          <w:b w:val="0"/>
          <w:sz w:val="24"/>
        </w:rPr>
        <w:t>□ 请假不审批、不按事假扣款、不要求补班；</w:t>
      </w:r>
    </w:p>
    <w:p>
      <w:pPr>
        <w:spacing w:after="40"/>
        <w:ind w:firstLine="480"/>
      </w:pPr>
      <w:r>
        <w:rPr>
          <w:rFonts w:ascii="Times New Roman" w:hAnsi="Times New Roman" w:eastAsia="宋体"/>
          <w:b w:val="0"/>
          <w:sz w:val="24"/>
        </w:rPr>
        <w:t>□ 不按月固定额发放（首月补贴严格一次性，不得按月化）；</w:t>
      </w:r>
    </w:p>
    <w:p>
      <w:pPr>
        <w:spacing w:after="40"/>
        <w:ind w:firstLine="480"/>
      </w:pPr>
      <w:r>
        <w:rPr>
          <w:rFonts w:ascii="Times New Roman" w:hAnsi="Times New Roman" w:eastAsia="宋体"/>
          <w:b w:val="0"/>
          <w:sz w:val="24"/>
        </w:rPr>
        <w:t>□ 不强制穿戴工装胸牌、不配发工位工牌；</w:t>
      </w:r>
    </w:p>
    <w:p>
      <w:pPr>
        <w:spacing w:after="40"/>
        <w:ind w:firstLine="480"/>
      </w:pPr>
      <w:r>
        <w:rPr>
          <w:rFonts w:ascii="Times New Roman" w:hAnsi="Times New Roman" w:eastAsia="宋体"/>
          <w:b w:val="0"/>
          <w:sz w:val="24"/>
        </w:rPr>
        <w:t>□ 不强制参加早会／周会并纳入考核；</w:t>
      </w:r>
    </w:p>
    <w:p>
      <w:pPr>
        <w:spacing w:after="40"/>
        <w:ind w:firstLine="480"/>
      </w:pPr>
      <w:r>
        <w:rPr>
          <w:rFonts w:ascii="Times New Roman" w:hAnsi="Times New Roman" w:eastAsia="宋体"/>
          <w:b w:val="0"/>
          <w:sz w:val="24"/>
        </w:rPr>
        <w:t>□ 不作出"警告、记过、辞退"等处分并留档；</w:t>
      </w:r>
    </w:p>
    <w:p>
      <w:pPr>
        <w:spacing w:after="40"/>
        <w:ind w:firstLine="480"/>
      </w:pPr>
      <w:r>
        <w:rPr>
          <w:rFonts w:ascii="Times New Roman" w:hAnsi="Times New Roman" w:eastAsia="宋体"/>
          <w:b w:val="0"/>
          <w:sz w:val="24"/>
        </w:rPr>
        <w:t>□ 材料中不出现"工资条、考勤表、排班表、员工手册、工号"字样。</w:t>
      </w:r>
    </w:p>
    <w:p>
      <w:pPr>
        <w:spacing w:before="280" w:after="80"/>
      </w:pPr>
      <w:r>
        <w:rPr>
          <w:rFonts w:ascii="Times New Roman" w:hAnsi="Times New Roman" w:eastAsia="黑体"/>
          <w:b/>
          <w:sz w:val="26"/>
        </w:rPr>
        <w:t>四、执行口径（书面与口头必须一致）</w:t>
      </w:r>
    </w:p>
    <w:p>
      <w:pPr>
        <w:spacing w:after="40"/>
        <w:ind w:firstLine="480"/>
      </w:pPr>
      <w:r>
        <w:rPr>
          <w:rFonts w:ascii="Times New Roman" w:hAnsi="Times New Roman" w:eastAsia="宋体"/>
          <w:b w:val="0"/>
          <w:sz w:val="24"/>
        </w:rPr>
        <w:t>1. 名目一致：转账备注、对账单、内部台账统一使用"业务分成"，严禁出现"工资、底薪、绩效、全勤"字样。</w:t>
      </w:r>
    </w:p>
    <w:p>
      <w:pPr>
        <w:spacing w:after="40"/>
        <w:ind w:firstLine="480"/>
      </w:pPr>
      <w:r>
        <w:rPr>
          <w:rFonts w:ascii="Times New Roman" w:hAnsi="Times New Roman" w:eastAsia="宋体"/>
          <w:b w:val="0"/>
          <w:sz w:val="24"/>
        </w:rPr>
        <w:t>2. 结算节奏：随单或按周／半月结算，避免形成"每月固定日发钱"的工资节奏。</w:t>
      </w:r>
    </w:p>
    <w:p>
      <w:pPr>
        <w:spacing w:after="40"/>
        <w:ind w:firstLine="480"/>
      </w:pPr>
      <w:r>
        <w:rPr>
          <w:rFonts w:ascii="Times New Roman" w:hAnsi="Times New Roman" w:eastAsia="宋体"/>
          <w:b w:val="0"/>
          <w:sz w:val="24"/>
        </w:rPr>
        <w:t>3. 证据留存：留存乙方多平台／自营展业证明、其自行承担获客与交通费用的凭证、逐单签字的《业务结算确认单》、第十条乙方声明抄写页。</w:t>
      </w:r>
    </w:p>
    <w:p>
      <w:pPr>
        <w:spacing w:after="40"/>
        <w:ind w:firstLine="480"/>
      </w:pPr>
      <w:r>
        <w:rPr>
          <w:rFonts w:ascii="Times New Roman" w:hAnsi="Times New Roman" w:eastAsia="宋体"/>
          <w:b w:val="0"/>
          <w:sz w:val="24"/>
        </w:rPr>
        <w:t>4. 培训口径：培训通知写"赋能支持、自愿参加"，不点名、不打卡、不考核；避免使用"员工手册、考勤制度"表述，统一为《合作服务规范》。</w:t>
      </w:r>
    </w:p>
    <w:p>
      <w:pPr>
        <w:spacing w:before="280" w:after="80"/>
      </w:pPr>
      <w:r>
        <w:rPr>
          <w:rFonts w:ascii="Times New Roman" w:hAnsi="Times New Roman" w:eastAsia="黑体"/>
          <w:b/>
          <w:sz w:val="26"/>
        </w:rPr>
        <w:t>五、其他</w:t>
      </w:r>
    </w:p>
    <w:p>
      <w:pPr>
        <w:spacing w:after="40"/>
        <w:ind w:firstLine="480"/>
      </w:pPr>
      <w:r>
        <w:rPr>
          <w:rFonts w:ascii="Times New Roman" w:hAnsi="Times New Roman" w:eastAsia="宋体"/>
          <w:b w:val="0"/>
          <w:sz w:val="24"/>
        </w:rPr>
        <w:t>1. 本协议仅是书面凭证，最终以实际用工形态认定关系；一旦实际管理方式构成劳动管理，本协议无法阻却劳动关系认定。</w:t>
      </w:r>
    </w:p>
    <w:p>
      <w:pPr>
        <w:spacing w:after="40"/>
        <w:ind w:firstLine="480"/>
      </w:pPr>
      <w:r>
        <w:rPr>
          <w:rFonts w:ascii="Times New Roman" w:hAnsi="Times New Roman" w:eastAsia="宋体"/>
          <w:b w:val="0"/>
          <w:sz w:val="24"/>
        </w:rPr>
        <w:t>2. 如确需对乙方行使考勤、派单、指挥等管理权，法律上无合规捷径，应依法签订劳动合同并缴纳社会保险。</w:t>
      </w:r>
    </w:p>
    <w:p>
      <w:pPr>
        <w:spacing w:after="40"/>
        <w:ind w:firstLine="480"/>
      </w:pPr>
      <w:r>
        <w:rPr>
          <w:rFonts w:ascii="Times New Roman" w:hAnsi="Times New Roman" w:eastAsia="宋体"/>
          <w:b w:val="0"/>
          <w:sz w:val="24"/>
        </w:rPr>
        <w:t>3. 正式使用前，请公司法务或执业劳动法律师审核，并结合乙方所在地社保与仲裁口径微调；税务处理请与主管税务机关或专业税务顾问确认。</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